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CE5" w:rsidRPr="00411CD2" w:rsidRDefault="008C5CE5" w:rsidP="003716B9">
      <w:pPr>
        <w:pStyle w:val="Heading2"/>
        <w:spacing w:after="0"/>
        <w:jc w:val="center"/>
        <w:rPr>
          <w:rFonts w:cs="Times New Roman"/>
          <w:b/>
          <w:bCs w:val="0"/>
          <w:color w:val="000000" w:themeColor="text1"/>
          <w:sz w:val="22"/>
          <w:szCs w:val="22"/>
        </w:rPr>
      </w:pPr>
      <w:r w:rsidRPr="00411CD2">
        <w:rPr>
          <w:rFonts w:cs="Times New Roman"/>
          <w:b/>
          <w:bCs w:val="0"/>
          <w:color w:val="000000" w:themeColor="text1"/>
          <w:sz w:val="22"/>
          <w:szCs w:val="22"/>
        </w:rPr>
        <w:t xml:space="preserve">TEMPLATE FOR </w:t>
      </w:r>
      <w:r w:rsidR="003716B9" w:rsidRPr="00411CD2">
        <w:rPr>
          <w:rFonts w:cs="Times New Roman"/>
          <w:b/>
          <w:bCs w:val="0"/>
          <w:color w:val="000000" w:themeColor="text1"/>
          <w:sz w:val="22"/>
          <w:szCs w:val="22"/>
        </w:rPr>
        <w:t>DATA MANAGEMENT PLAN (DMP)</w:t>
      </w:r>
      <w:r w:rsidRPr="00411CD2">
        <w:rPr>
          <w:rFonts w:cs="Times New Roman"/>
          <w:b/>
          <w:bCs w:val="0"/>
          <w:color w:val="000000" w:themeColor="text1"/>
          <w:sz w:val="22"/>
          <w:szCs w:val="22"/>
        </w:rPr>
        <w:t xml:space="preserve"> </w:t>
      </w:r>
    </w:p>
    <w:p w:rsidR="008C5CE5" w:rsidRPr="00411CD2" w:rsidRDefault="008C5CE5" w:rsidP="003716B9">
      <w:pPr>
        <w:pStyle w:val="Heading2"/>
        <w:spacing w:after="0"/>
        <w:jc w:val="center"/>
        <w:rPr>
          <w:rFonts w:cs="Times New Roman"/>
          <w:b/>
          <w:bCs w:val="0"/>
          <w:color w:val="000000" w:themeColor="text1"/>
          <w:sz w:val="22"/>
          <w:szCs w:val="22"/>
        </w:rPr>
      </w:pPr>
      <w:r w:rsidRPr="00411CD2">
        <w:rPr>
          <w:rFonts w:cs="Times New Roman"/>
          <w:b/>
          <w:bCs w:val="0"/>
          <w:color w:val="000000" w:themeColor="text1"/>
          <w:sz w:val="22"/>
          <w:szCs w:val="22"/>
        </w:rPr>
        <w:t>TO ACCOMPANY REQUEST FOR NIST FUNDING</w:t>
      </w:r>
    </w:p>
    <w:p w:rsidR="003716B9" w:rsidRPr="00411CD2" w:rsidRDefault="003716B9" w:rsidP="00A720D5">
      <w:pPr>
        <w:spacing w:after="0" w:line="240" w:lineRule="auto"/>
        <w:rPr>
          <w:rFonts w:ascii="Times New Roman" w:hAnsi="Times New Roman"/>
          <w:color w:val="000000" w:themeColor="text1"/>
        </w:rPr>
      </w:pPr>
    </w:p>
    <w:p w:rsidR="00973A41" w:rsidRPr="00411CD2" w:rsidRDefault="00973A41" w:rsidP="00973A41">
      <w:pPr>
        <w:pStyle w:val="CommentText"/>
        <w:rPr>
          <w:rFonts w:ascii="Times New Roman" w:hAnsi="Times New Roman"/>
          <w:color w:val="000000" w:themeColor="text1"/>
          <w:sz w:val="22"/>
          <w:szCs w:val="22"/>
        </w:rPr>
      </w:pPr>
      <w:r w:rsidRPr="00411CD2">
        <w:rPr>
          <w:rFonts w:ascii="Times New Roman" w:hAnsi="Times New Roman"/>
          <w:color w:val="000000" w:themeColor="text1"/>
          <w:sz w:val="22"/>
          <w:szCs w:val="22"/>
        </w:rPr>
        <w:t xml:space="preserve">Your DMP should explain how you plan to manage and make available to the public the data generated in your proposed project.  The plan must include </w:t>
      </w:r>
      <w:proofErr w:type="gramStart"/>
      <w:r w:rsidRPr="00411CD2">
        <w:rPr>
          <w:rFonts w:ascii="Times New Roman" w:hAnsi="Times New Roman"/>
          <w:color w:val="000000" w:themeColor="text1"/>
          <w:sz w:val="22"/>
          <w:szCs w:val="22"/>
        </w:rPr>
        <w:t>sufficient</w:t>
      </w:r>
      <w:proofErr w:type="gramEnd"/>
      <w:r w:rsidRPr="00411CD2">
        <w:rPr>
          <w:rFonts w:ascii="Times New Roman" w:hAnsi="Times New Roman"/>
          <w:color w:val="000000" w:themeColor="text1"/>
          <w:sz w:val="22"/>
          <w:szCs w:val="22"/>
        </w:rPr>
        <w:t xml:space="preserve"> detail for evaluation of its appropriateness in a review conducted by someone who is unfamiliar with your work. </w:t>
      </w:r>
    </w:p>
    <w:p w:rsidR="00973A41" w:rsidRPr="00411CD2" w:rsidRDefault="00973A41" w:rsidP="00973A41">
      <w:pPr>
        <w:pStyle w:val="CommentText"/>
        <w:rPr>
          <w:rFonts w:ascii="Times New Roman" w:hAnsi="Times New Roman"/>
          <w:color w:val="000000" w:themeColor="text1"/>
          <w:sz w:val="22"/>
          <w:szCs w:val="22"/>
        </w:rPr>
      </w:pPr>
      <w:r w:rsidRPr="00411CD2">
        <w:rPr>
          <w:rFonts w:ascii="Times New Roman" w:hAnsi="Times New Roman"/>
          <w:color w:val="000000" w:themeColor="text1"/>
          <w:sz w:val="22"/>
          <w:szCs w:val="22"/>
        </w:rPr>
        <w:t xml:space="preserve">Your DMP is required to contain four sections, which are listed below along with types of questions you should consider when developing your plan. These questions are intended to clarify the type of information expected.  </w:t>
      </w:r>
    </w:p>
    <w:p w:rsidR="006A17ED" w:rsidRPr="00411CD2" w:rsidRDefault="006A17ED" w:rsidP="00A720D5">
      <w:pPr>
        <w:spacing w:after="0" w:line="240" w:lineRule="auto"/>
        <w:rPr>
          <w:rFonts w:ascii="Times New Roman" w:hAnsi="Times New Roman"/>
          <w:color w:val="000000" w:themeColor="text1"/>
        </w:rPr>
      </w:pPr>
    </w:p>
    <w:p w:rsidR="003716B9" w:rsidRPr="00411CD2" w:rsidRDefault="003716B9" w:rsidP="0002229E">
      <w:pPr>
        <w:pStyle w:val="Heading3"/>
        <w:keepLines/>
        <w:numPr>
          <w:ilvl w:val="0"/>
          <w:numId w:val="5"/>
        </w:numPr>
        <w:overflowPunct w:val="0"/>
        <w:autoSpaceDE w:val="0"/>
        <w:autoSpaceDN w:val="0"/>
        <w:adjustRightInd w:val="0"/>
        <w:spacing w:before="0" w:after="0" w:line="240" w:lineRule="auto"/>
        <w:ind w:left="720"/>
        <w:rPr>
          <w:rFonts w:ascii="Times New Roman" w:hAnsi="Times New Roman"/>
          <w:color w:val="000000" w:themeColor="text1"/>
          <w:sz w:val="22"/>
          <w:szCs w:val="22"/>
        </w:rPr>
      </w:pPr>
      <w:r w:rsidRPr="00411CD2">
        <w:rPr>
          <w:rFonts w:ascii="Times New Roman" w:hAnsi="Times New Roman"/>
          <w:color w:val="000000" w:themeColor="text1"/>
          <w:sz w:val="22"/>
          <w:szCs w:val="22"/>
        </w:rPr>
        <w:t>Summary of activities that generate RESEARCH data</w:t>
      </w:r>
    </w:p>
    <w:p w:rsidR="003716B9" w:rsidRPr="00411CD2" w:rsidRDefault="003716B9" w:rsidP="00A720D5">
      <w:pPr>
        <w:spacing w:after="0" w:line="240" w:lineRule="auto"/>
        <w:rPr>
          <w:rFonts w:ascii="Times New Roman" w:hAnsi="Times New Roman"/>
          <w:color w:val="000000" w:themeColor="text1"/>
        </w:rPr>
      </w:pPr>
    </w:p>
    <w:p w:rsidR="003716B9" w:rsidRPr="00411CD2" w:rsidRDefault="00973A41" w:rsidP="00A720D5">
      <w:pPr>
        <w:spacing w:after="0" w:line="240" w:lineRule="auto"/>
        <w:rPr>
          <w:rFonts w:ascii="Times New Roman" w:hAnsi="Times New Roman"/>
          <w:color w:val="000000" w:themeColor="text1"/>
        </w:rPr>
      </w:pPr>
      <w:r w:rsidRPr="00411CD2">
        <w:rPr>
          <w:rFonts w:ascii="Times New Roman" w:hAnsi="Times New Roman"/>
          <w:color w:val="000000" w:themeColor="text1"/>
        </w:rPr>
        <w:t xml:space="preserve">Provide a brief explanation of research activities that generate data.  </w:t>
      </w:r>
      <w:r w:rsidR="003716B9" w:rsidRPr="00411CD2">
        <w:rPr>
          <w:rFonts w:ascii="Times New Roman" w:hAnsi="Times New Roman"/>
          <w:color w:val="000000" w:themeColor="text1"/>
        </w:rPr>
        <w:t xml:space="preserve">Research data is defined as the recorded factual materials commonly accepted in the scientific community as necessary to document and support research findings. </w:t>
      </w:r>
    </w:p>
    <w:p w:rsidR="007E4E50" w:rsidRPr="00411CD2" w:rsidRDefault="007E4E50" w:rsidP="00A720D5">
      <w:pPr>
        <w:spacing w:after="0" w:line="240" w:lineRule="auto"/>
        <w:rPr>
          <w:rFonts w:ascii="Times New Roman" w:hAnsi="Times New Roman"/>
          <w:color w:val="000000" w:themeColor="text1"/>
        </w:rPr>
      </w:pPr>
    </w:p>
    <w:p w:rsidR="003716B9" w:rsidRPr="00411CD2" w:rsidRDefault="003716B9" w:rsidP="00A720D5">
      <w:pPr>
        <w:spacing w:after="0" w:line="240" w:lineRule="auto"/>
        <w:rPr>
          <w:rFonts w:ascii="Times New Roman" w:hAnsi="Times New Roman"/>
          <w:color w:val="000000" w:themeColor="text1"/>
        </w:rPr>
      </w:pPr>
      <w:r w:rsidRPr="00411CD2">
        <w:rPr>
          <w:rFonts w:ascii="Times New Roman" w:hAnsi="Times New Roman"/>
          <w:color w:val="000000" w:themeColor="text1"/>
        </w:rPr>
        <w:t>Consider these questions:</w:t>
      </w:r>
    </w:p>
    <w:p w:rsidR="003716B9" w:rsidRPr="00411CD2" w:rsidRDefault="003716B9" w:rsidP="0002229E">
      <w:pPr>
        <w:pStyle w:val="ListParagraph"/>
        <w:numPr>
          <w:ilvl w:val="0"/>
          <w:numId w:val="6"/>
        </w:numPr>
        <w:overflowPunct w:val="0"/>
        <w:autoSpaceDE w:val="0"/>
        <w:autoSpaceDN w:val="0"/>
        <w:adjustRightInd w:val="0"/>
        <w:spacing w:after="0" w:line="240" w:lineRule="auto"/>
        <w:ind w:left="450" w:hanging="270"/>
        <w:contextualSpacing w:val="0"/>
        <w:rPr>
          <w:rFonts w:ascii="Times New Roman" w:hAnsi="Times New Roman"/>
          <w:color w:val="000000" w:themeColor="text1"/>
        </w:rPr>
      </w:pPr>
      <w:r w:rsidRPr="00411CD2">
        <w:rPr>
          <w:rFonts w:ascii="Times New Roman" w:hAnsi="Times New Roman"/>
          <w:color w:val="000000" w:themeColor="text1"/>
        </w:rPr>
        <w:t>What research are you doing?</w:t>
      </w:r>
    </w:p>
    <w:p w:rsidR="00266054" w:rsidRPr="00411CD2" w:rsidRDefault="003716B9" w:rsidP="00266054">
      <w:pPr>
        <w:pStyle w:val="ListParagraph"/>
        <w:numPr>
          <w:ilvl w:val="0"/>
          <w:numId w:val="6"/>
        </w:numPr>
        <w:overflowPunct w:val="0"/>
        <w:autoSpaceDE w:val="0"/>
        <w:autoSpaceDN w:val="0"/>
        <w:adjustRightInd w:val="0"/>
        <w:spacing w:after="0" w:line="240" w:lineRule="auto"/>
        <w:ind w:left="450" w:hanging="270"/>
        <w:contextualSpacing w:val="0"/>
        <w:rPr>
          <w:rFonts w:ascii="Times New Roman" w:hAnsi="Times New Roman"/>
          <w:color w:val="000000" w:themeColor="text1"/>
        </w:rPr>
      </w:pPr>
      <w:r w:rsidRPr="00411CD2">
        <w:rPr>
          <w:rFonts w:ascii="Times New Roman" w:hAnsi="Times New Roman"/>
          <w:color w:val="000000" w:themeColor="text1"/>
        </w:rPr>
        <w:t>How will you collect, capture, or create the data? (include methods, instruments, software, and infrastructure if relevant.)</w:t>
      </w:r>
    </w:p>
    <w:p w:rsidR="003716B9" w:rsidRPr="00411CD2" w:rsidRDefault="003716B9" w:rsidP="00266054">
      <w:pPr>
        <w:pStyle w:val="ListParagraph"/>
        <w:numPr>
          <w:ilvl w:val="0"/>
          <w:numId w:val="6"/>
        </w:numPr>
        <w:overflowPunct w:val="0"/>
        <w:autoSpaceDE w:val="0"/>
        <w:autoSpaceDN w:val="0"/>
        <w:adjustRightInd w:val="0"/>
        <w:spacing w:after="0" w:line="240" w:lineRule="auto"/>
        <w:ind w:left="450" w:hanging="270"/>
        <w:contextualSpacing w:val="0"/>
        <w:rPr>
          <w:rFonts w:ascii="Times New Roman" w:hAnsi="Times New Roman"/>
          <w:color w:val="000000" w:themeColor="text1"/>
        </w:rPr>
      </w:pPr>
      <w:r w:rsidRPr="00411CD2">
        <w:rPr>
          <w:rFonts w:ascii="Times New Roman" w:hAnsi="Times New Roman"/>
          <w:color w:val="000000" w:themeColor="text1"/>
        </w:rPr>
        <w:t>Will you be using data from other data sources?</w:t>
      </w:r>
    </w:p>
    <w:p w:rsidR="003716B9" w:rsidRPr="00411CD2" w:rsidRDefault="003716B9" w:rsidP="00A720D5">
      <w:pPr>
        <w:spacing w:after="0" w:line="240" w:lineRule="auto"/>
        <w:rPr>
          <w:rFonts w:ascii="Times New Roman" w:hAnsi="Times New Roman"/>
          <w:color w:val="000000" w:themeColor="text1"/>
        </w:rPr>
      </w:pPr>
    </w:p>
    <w:p w:rsidR="003716B9" w:rsidRPr="00411CD2" w:rsidRDefault="003716B9" w:rsidP="0002229E">
      <w:pPr>
        <w:pStyle w:val="Heading3"/>
        <w:keepLines/>
        <w:numPr>
          <w:ilvl w:val="0"/>
          <w:numId w:val="5"/>
        </w:numPr>
        <w:tabs>
          <w:tab w:val="left" w:pos="720"/>
        </w:tabs>
        <w:overflowPunct w:val="0"/>
        <w:autoSpaceDE w:val="0"/>
        <w:autoSpaceDN w:val="0"/>
        <w:adjustRightInd w:val="0"/>
        <w:spacing w:before="0" w:after="0" w:line="240" w:lineRule="auto"/>
        <w:ind w:left="720"/>
        <w:rPr>
          <w:rFonts w:ascii="Times New Roman" w:hAnsi="Times New Roman"/>
          <w:color w:val="000000" w:themeColor="text1"/>
          <w:sz w:val="22"/>
          <w:szCs w:val="22"/>
        </w:rPr>
      </w:pPr>
      <w:r w:rsidRPr="00411CD2">
        <w:rPr>
          <w:rFonts w:ascii="Times New Roman" w:hAnsi="Times New Roman"/>
          <w:color w:val="000000" w:themeColor="text1"/>
          <w:sz w:val="22"/>
          <w:szCs w:val="22"/>
        </w:rPr>
        <w:t>Data types and classification</w:t>
      </w:r>
    </w:p>
    <w:p w:rsidR="003716B9" w:rsidRPr="00411CD2" w:rsidRDefault="003716B9" w:rsidP="00A720D5">
      <w:pPr>
        <w:spacing w:after="0" w:line="240" w:lineRule="auto"/>
        <w:rPr>
          <w:rFonts w:ascii="Times New Roman" w:hAnsi="Times New Roman"/>
          <w:color w:val="000000" w:themeColor="text1"/>
        </w:rPr>
      </w:pPr>
    </w:p>
    <w:p w:rsidR="003716B9" w:rsidRPr="00411CD2" w:rsidRDefault="003716B9" w:rsidP="00A720D5">
      <w:pPr>
        <w:spacing w:after="0" w:line="240" w:lineRule="auto"/>
        <w:rPr>
          <w:rFonts w:ascii="Times New Roman" w:hAnsi="Times New Roman"/>
          <w:color w:val="000000" w:themeColor="text1"/>
        </w:rPr>
      </w:pPr>
      <w:r w:rsidRPr="00411CD2">
        <w:rPr>
          <w:rFonts w:ascii="Times New Roman" w:hAnsi="Times New Roman"/>
          <w:color w:val="000000" w:themeColor="text1"/>
        </w:rPr>
        <w:t>Provide a summary of the types of data generated by the activities identified above.</w:t>
      </w:r>
    </w:p>
    <w:p w:rsidR="003716B9" w:rsidRPr="00411CD2" w:rsidRDefault="003716B9" w:rsidP="00A720D5">
      <w:pPr>
        <w:spacing w:after="0" w:line="240" w:lineRule="auto"/>
        <w:rPr>
          <w:rFonts w:ascii="Times New Roman" w:hAnsi="Times New Roman"/>
          <w:color w:val="000000" w:themeColor="text1"/>
        </w:rPr>
      </w:pPr>
      <w:r w:rsidRPr="00411CD2">
        <w:rPr>
          <w:rFonts w:ascii="Times New Roman" w:hAnsi="Times New Roman"/>
          <w:color w:val="000000" w:themeColor="text1"/>
        </w:rPr>
        <w:br/>
        <w:t>Consider these questions:</w:t>
      </w:r>
    </w:p>
    <w:p w:rsidR="003716B9" w:rsidRPr="00411CD2" w:rsidRDefault="003716B9" w:rsidP="0002229E">
      <w:pPr>
        <w:pStyle w:val="ListParagraph"/>
        <w:numPr>
          <w:ilvl w:val="0"/>
          <w:numId w:val="7"/>
        </w:numPr>
        <w:overflowPunct w:val="0"/>
        <w:autoSpaceDE w:val="0"/>
        <w:autoSpaceDN w:val="0"/>
        <w:adjustRightInd w:val="0"/>
        <w:spacing w:after="0" w:line="240" w:lineRule="auto"/>
        <w:ind w:left="450" w:hanging="270"/>
        <w:contextualSpacing w:val="0"/>
        <w:rPr>
          <w:rFonts w:ascii="Times New Roman" w:hAnsi="Times New Roman"/>
          <w:color w:val="000000" w:themeColor="text1"/>
        </w:rPr>
      </w:pPr>
      <w:r w:rsidRPr="00411CD2">
        <w:rPr>
          <w:rFonts w:ascii="Times New Roman" w:hAnsi="Times New Roman"/>
          <w:color w:val="000000" w:themeColor="text1"/>
        </w:rPr>
        <w:t>What data will you collect, capture, or create in the research?</w:t>
      </w:r>
    </w:p>
    <w:p w:rsidR="003716B9" w:rsidRPr="00411CD2" w:rsidRDefault="003716B9" w:rsidP="0002229E">
      <w:pPr>
        <w:pStyle w:val="ListParagraph"/>
        <w:numPr>
          <w:ilvl w:val="0"/>
          <w:numId w:val="7"/>
        </w:numPr>
        <w:overflowPunct w:val="0"/>
        <w:autoSpaceDE w:val="0"/>
        <w:autoSpaceDN w:val="0"/>
        <w:adjustRightInd w:val="0"/>
        <w:spacing w:after="0" w:line="240" w:lineRule="auto"/>
        <w:ind w:left="450" w:hanging="270"/>
        <w:contextualSpacing w:val="0"/>
        <w:rPr>
          <w:rFonts w:ascii="Times New Roman" w:hAnsi="Times New Roman"/>
          <w:color w:val="000000" w:themeColor="text1"/>
        </w:rPr>
      </w:pPr>
      <w:r w:rsidRPr="00411CD2">
        <w:rPr>
          <w:rFonts w:ascii="Times New Roman" w:hAnsi="Times New Roman"/>
          <w:color w:val="000000" w:themeColor="text1"/>
        </w:rPr>
        <w:t>What data will be shared?</w:t>
      </w:r>
    </w:p>
    <w:p w:rsidR="003716B9" w:rsidRPr="00411CD2" w:rsidRDefault="003716B9" w:rsidP="0002229E">
      <w:pPr>
        <w:pStyle w:val="ListParagraph"/>
        <w:numPr>
          <w:ilvl w:val="0"/>
          <w:numId w:val="7"/>
        </w:numPr>
        <w:overflowPunct w:val="0"/>
        <w:autoSpaceDE w:val="0"/>
        <w:autoSpaceDN w:val="0"/>
        <w:adjustRightInd w:val="0"/>
        <w:spacing w:after="0" w:line="240" w:lineRule="auto"/>
        <w:ind w:left="450" w:hanging="270"/>
        <w:contextualSpacing w:val="0"/>
        <w:rPr>
          <w:rFonts w:ascii="Times New Roman" w:hAnsi="Times New Roman"/>
          <w:color w:val="000000" w:themeColor="text1"/>
        </w:rPr>
      </w:pPr>
      <w:r w:rsidRPr="00411CD2">
        <w:rPr>
          <w:rFonts w:ascii="Times New Roman" w:hAnsi="Times New Roman"/>
          <w:color w:val="000000" w:themeColor="text1"/>
        </w:rPr>
        <w:t>What metadata and documentation will be provided with the data in order to make it reusable?</w:t>
      </w:r>
    </w:p>
    <w:p w:rsidR="003716B9" w:rsidRPr="00411CD2" w:rsidRDefault="003716B9" w:rsidP="0002229E">
      <w:pPr>
        <w:pStyle w:val="ListParagraph"/>
        <w:numPr>
          <w:ilvl w:val="0"/>
          <w:numId w:val="7"/>
        </w:numPr>
        <w:overflowPunct w:val="0"/>
        <w:autoSpaceDE w:val="0"/>
        <w:autoSpaceDN w:val="0"/>
        <w:adjustRightInd w:val="0"/>
        <w:spacing w:after="0" w:line="240" w:lineRule="auto"/>
        <w:ind w:left="450" w:hanging="270"/>
        <w:contextualSpacing w:val="0"/>
        <w:rPr>
          <w:rFonts w:ascii="Times New Roman" w:hAnsi="Times New Roman"/>
          <w:color w:val="000000" w:themeColor="text1"/>
        </w:rPr>
      </w:pPr>
      <w:r w:rsidRPr="00411CD2">
        <w:rPr>
          <w:rFonts w:ascii="Times New Roman" w:hAnsi="Times New Roman"/>
          <w:color w:val="000000" w:themeColor="text1"/>
        </w:rPr>
        <w:t>What contextual details (metadata) are needed to make the data you capture or collect meaningful?</w:t>
      </w:r>
    </w:p>
    <w:p w:rsidR="003716B9" w:rsidRPr="00411CD2" w:rsidRDefault="003716B9" w:rsidP="0002229E">
      <w:pPr>
        <w:pStyle w:val="ListParagraph"/>
        <w:numPr>
          <w:ilvl w:val="0"/>
          <w:numId w:val="7"/>
        </w:numPr>
        <w:overflowPunct w:val="0"/>
        <w:autoSpaceDE w:val="0"/>
        <w:autoSpaceDN w:val="0"/>
        <w:adjustRightInd w:val="0"/>
        <w:spacing w:after="0" w:line="240" w:lineRule="auto"/>
        <w:ind w:left="450" w:hanging="270"/>
        <w:contextualSpacing w:val="0"/>
        <w:rPr>
          <w:rFonts w:ascii="Times New Roman" w:hAnsi="Times New Roman"/>
          <w:color w:val="000000" w:themeColor="text1"/>
        </w:rPr>
      </w:pPr>
      <w:r w:rsidRPr="00411CD2">
        <w:rPr>
          <w:rFonts w:ascii="Times New Roman" w:hAnsi="Times New Roman"/>
          <w:color w:val="000000" w:themeColor="text1"/>
        </w:rPr>
        <w:t>How will you make these details available?</w:t>
      </w:r>
    </w:p>
    <w:p w:rsidR="003716B9" w:rsidRPr="00411CD2" w:rsidRDefault="003716B9" w:rsidP="00A720D5">
      <w:pPr>
        <w:spacing w:after="0" w:line="240" w:lineRule="auto"/>
        <w:rPr>
          <w:rFonts w:ascii="Times New Roman" w:hAnsi="Times New Roman"/>
          <w:color w:val="000000" w:themeColor="text1"/>
        </w:rPr>
      </w:pPr>
    </w:p>
    <w:p w:rsidR="003716B9" w:rsidRPr="00411CD2" w:rsidRDefault="003716B9" w:rsidP="0002229E">
      <w:pPr>
        <w:pStyle w:val="Heading3"/>
        <w:keepLines/>
        <w:numPr>
          <w:ilvl w:val="0"/>
          <w:numId w:val="5"/>
        </w:numPr>
        <w:overflowPunct w:val="0"/>
        <w:autoSpaceDE w:val="0"/>
        <w:autoSpaceDN w:val="0"/>
        <w:adjustRightInd w:val="0"/>
        <w:spacing w:before="0" w:after="0" w:line="240" w:lineRule="auto"/>
        <w:ind w:hanging="1080"/>
        <w:rPr>
          <w:rFonts w:ascii="Times New Roman" w:hAnsi="Times New Roman"/>
          <w:color w:val="000000" w:themeColor="text1"/>
          <w:sz w:val="22"/>
          <w:szCs w:val="22"/>
        </w:rPr>
      </w:pPr>
      <w:r w:rsidRPr="00411CD2">
        <w:rPr>
          <w:rFonts w:ascii="Times New Roman" w:hAnsi="Times New Roman"/>
          <w:color w:val="000000" w:themeColor="text1"/>
          <w:sz w:val="22"/>
          <w:szCs w:val="22"/>
        </w:rPr>
        <w:t>Preservation</w:t>
      </w:r>
    </w:p>
    <w:p w:rsidR="007E7252" w:rsidRPr="00411CD2" w:rsidRDefault="007E7252" w:rsidP="00720EEC">
      <w:pPr>
        <w:pStyle w:val="Heading4"/>
        <w:rPr>
          <w:color w:val="000000" w:themeColor="text1"/>
        </w:rPr>
      </w:pPr>
    </w:p>
    <w:p w:rsidR="003716B9" w:rsidRPr="00411CD2" w:rsidRDefault="005C1DEA" w:rsidP="00720EEC">
      <w:pPr>
        <w:pStyle w:val="Heading4"/>
        <w:rPr>
          <w:i/>
          <w:caps/>
          <w:color w:val="000000" w:themeColor="text1"/>
        </w:rPr>
      </w:pPr>
      <w:r w:rsidRPr="00411CD2">
        <w:rPr>
          <w:color w:val="000000" w:themeColor="text1"/>
        </w:rPr>
        <w:t xml:space="preserve">Provide a plan for storage and maintenance of the data </w:t>
      </w:r>
      <w:r w:rsidR="00E462AB" w:rsidRPr="00411CD2">
        <w:rPr>
          <w:color w:val="000000" w:themeColor="text1"/>
        </w:rPr>
        <w:t>both during and after the award’s</w:t>
      </w:r>
      <w:r w:rsidR="00FA4A0B" w:rsidRPr="00411CD2">
        <w:rPr>
          <w:color w:val="000000" w:themeColor="text1"/>
        </w:rPr>
        <w:t xml:space="preserve"> period of performance</w:t>
      </w:r>
      <w:r w:rsidRPr="00411CD2">
        <w:rPr>
          <w:color w:val="000000" w:themeColor="text1"/>
        </w:rPr>
        <w:t>.</w:t>
      </w:r>
      <w:r w:rsidR="00FF13A0" w:rsidRPr="00411CD2">
        <w:rPr>
          <w:color w:val="000000" w:themeColor="text1"/>
        </w:rPr>
        <w:t xml:space="preserve">  In some cases, NIST may be willing to make awardees’ data available through NIST’s data management infrastructure; see https://www.nist.gov/system/files/documents/2018/06/19/final_g_5702_01.pdf.</w:t>
      </w:r>
      <w:r w:rsidR="00FF13A0" w:rsidRPr="00411CD2">
        <w:rPr>
          <w:rFonts w:ascii="Helvetica" w:hAnsi="Helvetica" w:cs="Helvetica"/>
          <w:color w:val="000000" w:themeColor="text1"/>
        </w:rPr>
        <w:t>  </w:t>
      </w:r>
      <w:r w:rsidR="003716B9" w:rsidRPr="00411CD2">
        <w:rPr>
          <w:color w:val="000000" w:themeColor="text1"/>
        </w:rPr>
        <w:t xml:space="preserve">(Note that </w:t>
      </w:r>
      <w:r w:rsidR="00834D20" w:rsidRPr="00411CD2">
        <w:rPr>
          <w:color w:val="000000" w:themeColor="text1"/>
        </w:rPr>
        <w:t xml:space="preserve">financial records, supporting documents, statistical records, and all other non-Federal entity records </w:t>
      </w:r>
      <w:r w:rsidR="003716B9" w:rsidRPr="00411CD2">
        <w:rPr>
          <w:color w:val="000000" w:themeColor="text1"/>
        </w:rPr>
        <w:t xml:space="preserve">pertinent to an award must be retained for at least 3 years, consistent with </w:t>
      </w:r>
      <w:r w:rsidR="00335342" w:rsidRPr="00411CD2">
        <w:rPr>
          <w:color w:val="000000" w:themeColor="text1"/>
        </w:rPr>
        <w:t>200.334 - https://ecfr.federalregister.gov/current/title-2/subtitle-A/chapter-II/part-200/subpart-D/subject-group-ECFR0e38f1d21dd8c05/section-200.334</w:t>
      </w:r>
      <w:r w:rsidR="003716B9" w:rsidRPr="00411CD2">
        <w:rPr>
          <w:color w:val="000000" w:themeColor="text1"/>
        </w:rPr>
        <w:t>.)</w:t>
      </w:r>
    </w:p>
    <w:p w:rsidR="007E4E50" w:rsidRPr="00411CD2" w:rsidRDefault="007E4E50" w:rsidP="00A720D5">
      <w:pPr>
        <w:spacing w:after="0" w:line="240" w:lineRule="auto"/>
        <w:rPr>
          <w:rFonts w:ascii="Times New Roman" w:hAnsi="Times New Roman"/>
          <w:color w:val="000000" w:themeColor="text1"/>
        </w:rPr>
      </w:pPr>
    </w:p>
    <w:p w:rsidR="003716B9" w:rsidRPr="00411CD2" w:rsidRDefault="003716B9" w:rsidP="00A720D5">
      <w:pPr>
        <w:spacing w:after="0" w:line="240" w:lineRule="auto"/>
        <w:rPr>
          <w:rFonts w:ascii="Times New Roman" w:hAnsi="Times New Roman"/>
          <w:color w:val="000000" w:themeColor="text1"/>
        </w:rPr>
      </w:pPr>
      <w:r w:rsidRPr="00411CD2">
        <w:rPr>
          <w:rFonts w:ascii="Times New Roman" w:hAnsi="Times New Roman"/>
          <w:color w:val="000000" w:themeColor="text1"/>
        </w:rPr>
        <w:t>Consider these questions:</w:t>
      </w:r>
    </w:p>
    <w:p w:rsidR="003716B9" w:rsidRPr="00411CD2" w:rsidRDefault="003716B9" w:rsidP="0002229E">
      <w:pPr>
        <w:pStyle w:val="ListParagraph"/>
        <w:numPr>
          <w:ilvl w:val="0"/>
          <w:numId w:val="9"/>
        </w:numPr>
        <w:overflowPunct w:val="0"/>
        <w:autoSpaceDE w:val="0"/>
        <w:autoSpaceDN w:val="0"/>
        <w:adjustRightInd w:val="0"/>
        <w:spacing w:after="0" w:line="240" w:lineRule="auto"/>
        <w:ind w:left="450"/>
        <w:contextualSpacing w:val="0"/>
        <w:rPr>
          <w:rFonts w:ascii="Times New Roman" w:hAnsi="Times New Roman"/>
          <w:color w:val="000000" w:themeColor="text1"/>
        </w:rPr>
      </w:pPr>
      <w:r w:rsidRPr="00411CD2">
        <w:rPr>
          <w:rFonts w:ascii="Times New Roman" w:hAnsi="Times New Roman"/>
          <w:color w:val="000000" w:themeColor="text1"/>
        </w:rPr>
        <w:t xml:space="preserve">How will data be stored </w:t>
      </w:r>
      <w:r w:rsidR="00FF13A0" w:rsidRPr="00411CD2">
        <w:rPr>
          <w:rFonts w:ascii="Times New Roman" w:hAnsi="Times New Roman"/>
          <w:color w:val="000000" w:themeColor="text1"/>
        </w:rPr>
        <w:t>during the period of performance</w:t>
      </w:r>
      <w:r w:rsidRPr="00411CD2">
        <w:rPr>
          <w:rFonts w:ascii="Times New Roman" w:hAnsi="Times New Roman"/>
          <w:color w:val="000000" w:themeColor="text1"/>
        </w:rPr>
        <w:t>?</w:t>
      </w:r>
    </w:p>
    <w:p w:rsidR="003716B9" w:rsidRPr="00411CD2" w:rsidRDefault="003716B9" w:rsidP="0002229E">
      <w:pPr>
        <w:pStyle w:val="ListParagraph"/>
        <w:numPr>
          <w:ilvl w:val="0"/>
          <w:numId w:val="9"/>
        </w:numPr>
        <w:overflowPunct w:val="0"/>
        <w:autoSpaceDE w:val="0"/>
        <w:autoSpaceDN w:val="0"/>
        <w:adjustRightInd w:val="0"/>
        <w:spacing w:after="0" w:line="240" w:lineRule="auto"/>
        <w:ind w:left="450"/>
        <w:contextualSpacing w:val="0"/>
        <w:rPr>
          <w:rFonts w:ascii="Times New Roman" w:hAnsi="Times New Roman"/>
          <w:color w:val="000000" w:themeColor="text1"/>
        </w:rPr>
      </w:pPr>
      <w:r w:rsidRPr="00411CD2">
        <w:rPr>
          <w:rFonts w:ascii="Times New Roman" w:hAnsi="Times New Roman"/>
          <w:color w:val="000000" w:themeColor="text1"/>
        </w:rPr>
        <w:t xml:space="preserve">How will data be stored and archived </w:t>
      </w:r>
      <w:r w:rsidR="00FF13A0" w:rsidRPr="00411CD2">
        <w:rPr>
          <w:rFonts w:ascii="Times New Roman" w:hAnsi="Times New Roman"/>
          <w:color w:val="000000" w:themeColor="text1"/>
        </w:rPr>
        <w:t>after the period of performance</w:t>
      </w:r>
      <w:r w:rsidRPr="00411CD2">
        <w:rPr>
          <w:rFonts w:ascii="Times New Roman" w:hAnsi="Times New Roman"/>
          <w:color w:val="000000" w:themeColor="text1"/>
        </w:rPr>
        <w:t>?</w:t>
      </w:r>
    </w:p>
    <w:p w:rsidR="003716B9" w:rsidRPr="00411CD2" w:rsidRDefault="003716B9" w:rsidP="0002229E">
      <w:pPr>
        <w:pStyle w:val="ListParagraph"/>
        <w:numPr>
          <w:ilvl w:val="0"/>
          <w:numId w:val="9"/>
        </w:numPr>
        <w:overflowPunct w:val="0"/>
        <w:autoSpaceDE w:val="0"/>
        <w:autoSpaceDN w:val="0"/>
        <w:adjustRightInd w:val="0"/>
        <w:spacing w:after="0" w:line="240" w:lineRule="auto"/>
        <w:ind w:left="450"/>
        <w:contextualSpacing w:val="0"/>
        <w:rPr>
          <w:rFonts w:ascii="Times New Roman" w:hAnsi="Times New Roman"/>
          <w:color w:val="000000" w:themeColor="text1"/>
        </w:rPr>
      </w:pPr>
      <w:r w:rsidRPr="00411CD2">
        <w:rPr>
          <w:rFonts w:ascii="Times New Roman" w:hAnsi="Times New Roman"/>
          <w:color w:val="000000" w:themeColor="text1"/>
        </w:rPr>
        <w:t>How will the data be transitioned from short-term storage to long-term storage and archival?</w:t>
      </w:r>
    </w:p>
    <w:p w:rsidR="003716B9" w:rsidRPr="00411CD2" w:rsidRDefault="003716B9" w:rsidP="0002229E">
      <w:pPr>
        <w:pStyle w:val="ListParagraph"/>
        <w:numPr>
          <w:ilvl w:val="0"/>
          <w:numId w:val="9"/>
        </w:numPr>
        <w:overflowPunct w:val="0"/>
        <w:autoSpaceDE w:val="0"/>
        <w:autoSpaceDN w:val="0"/>
        <w:adjustRightInd w:val="0"/>
        <w:spacing w:after="0" w:line="240" w:lineRule="auto"/>
        <w:ind w:left="450"/>
        <w:contextualSpacing w:val="0"/>
        <w:rPr>
          <w:rFonts w:ascii="Times New Roman" w:hAnsi="Times New Roman"/>
          <w:color w:val="000000" w:themeColor="text1"/>
        </w:rPr>
      </w:pPr>
      <w:r w:rsidRPr="00411CD2">
        <w:rPr>
          <w:rFonts w:ascii="Times New Roman" w:hAnsi="Times New Roman"/>
          <w:color w:val="000000" w:themeColor="text1"/>
        </w:rPr>
        <w:t>What is the format of the data files?</w:t>
      </w:r>
    </w:p>
    <w:p w:rsidR="003716B9" w:rsidRPr="00411CD2" w:rsidRDefault="003716B9" w:rsidP="0002229E">
      <w:pPr>
        <w:pStyle w:val="ListParagraph"/>
        <w:numPr>
          <w:ilvl w:val="0"/>
          <w:numId w:val="9"/>
        </w:numPr>
        <w:overflowPunct w:val="0"/>
        <w:autoSpaceDE w:val="0"/>
        <w:autoSpaceDN w:val="0"/>
        <w:adjustRightInd w:val="0"/>
        <w:spacing w:after="0" w:line="240" w:lineRule="auto"/>
        <w:ind w:left="450"/>
        <w:contextualSpacing w:val="0"/>
        <w:rPr>
          <w:rFonts w:ascii="Times New Roman" w:hAnsi="Times New Roman"/>
          <w:color w:val="000000" w:themeColor="text1"/>
        </w:rPr>
      </w:pPr>
      <w:r w:rsidRPr="00411CD2">
        <w:rPr>
          <w:rFonts w:ascii="Times New Roman" w:hAnsi="Times New Roman"/>
          <w:color w:val="000000" w:themeColor="text1"/>
        </w:rPr>
        <w:t>Are the files in a non-proprietary, machine-readable, machine-actionable format?</w:t>
      </w:r>
    </w:p>
    <w:p w:rsidR="003716B9" w:rsidRPr="00411CD2" w:rsidRDefault="003716B9" w:rsidP="0002229E">
      <w:pPr>
        <w:pStyle w:val="ListParagraph"/>
        <w:numPr>
          <w:ilvl w:val="0"/>
          <w:numId w:val="9"/>
        </w:numPr>
        <w:overflowPunct w:val="0"/>
        <w:autoSpaceDE w:val="0"/>
        <w:autoSpaceDN w:val="0"/>
        <w:adjustRightInd w:val="0"/>
        <w:spacing w:after="0" w:line="240" w:lineRule="auto"/>
        <w:ind w:left="450"/>
        <w:contextualSpacing w:val="0"/>
        <w:rPr>
          <w:rFonts w:ascii="Times New Roman" w:hAnsi="Times New Roman"/>
          <w:color w:val="000000" w:themeColor="text1"/>
        </w:rPr>
      </w:pPr>
      <w:r w:rsidRPr="00411CD2">
        <w:rPr>
          <w:rFonts w:ascii="Times New Roman" w:hAnsi="Times New Roman"/>
          <w:color w:val="000000" w:themeColor="text1"/>
        </w:rPr>
        <w:lastRenderedPageBreak/>
        <w:t>How much storage will be required?</w:t>
      </w:r>
    </w:p>
    <w:p w:rsidR="003716B9" w:rsidRPr="00411CD2" w:rsidRDefault="003716B9" w:rsidP="00A720D5">
      <w:pPr>
        <w:spacing w:after="0" w:line="240" w:lineRule="auto"/>
        <w:rPr>
          <w:rFonts w:ascii="Times New Roman" w:hAnsi="Times New Roman"/>
          <w:color w:val="000000" w:themeColor="text1"/>
        </w:rPr>
      </w:pPr>
    </w:p>
    <w:p w:rsidR="003716B9" w:rsidRPr="00411CD2" w:rsidRDefault="003716B9" w:rsidP="0002229E">
      <w:pPr>
        <w:pStyle w:val="Heading3"/>
        <w:keepLines/>
        <w:numPr>
          <w:ilvl w:val="0"/>
          <w:numId w:val="5"/>
        </w:numPr>
        <w:overflowPunct w:val="0"/>
        <w:autoSpaceDE w:val="0"/>
        <w:autoSpaceDN w:val="0"/>
        <w:adjustRightInd w:val="0"/>
        <w:spacing w:before="0" w:after="0" w:line="240" w:lineRule="auto"/>
        <w:rPr>
          <w:rFonts w:ascii="Times New Roman" w:hAnsi="Times New Roman"/>
          <w:color w:val="000000" w:themeColor="text1"/>
          <w:sz w:val="22"/>
          <w:szCs w:val="22"/>
        </w:rPr>
      </w:pPr>
      <w:r w:rsidRPr="00411CD2">
        <w:rPr>
          <w:rFonts w:ascii="Times New Roman" w:hAnsi="Times New Roman"/>
          <w:color w:val="000000" w:themeColor="text1"/>
          <w:sz w:val="22"/>
          <w:szCs w:val="22"/>
        </w:rPr>
        <w:t>PROVIDING PUBLIC ACCESS</w:t>
      </w:r>
    </w:p>
    <w:p w:rsidR="003716B9" w:rsidRPr="00411CD2" w:rsidRDefault="003716B9" w:rsidP="00A720D5">
      <w:pPr>
        <w:spacing w:after="0" w:line="240" w:lineRule="auto"/>
        <w:rPr>
          <w:rFonts w:ascii="Times New Roman" w:hAnsi="Times New Roman"/>
          <w:color w:val="000000" w:themeColor="text1"/>
        </w:rPr>
      </w:pPr>
    </w:p>
    <w:p w:rsidR="003716B9" w:rsidRPr="00411CD2" w:rsidRDefault="005C1DEA" w:rsidP="00A720D5">
      <w:pPr>
        <w:spacing w:after="0" w:line="240" w:lineRule="auto"/>
        <w:rPr>
          <w:rFonts w:ascii="Times New Roman" w:hAnsi="Times New Roman"/>
          <w:color w:val="000000" w:themeColor="text1"/>
        </w:rPr>
      </w:pPr>
      <w:r w:rsidRPr="00411CD2">
        <w:rPr>
          <w:rFonts w:ascii="Times New Roman" w:hAnsi="Times New Roman"/>
          <w:color w:val="000000" w:themeColor="text1"/>
        </w:rPr>
        <w:t>Provide your plan for making your data discoverable and available to the public</w:t>
      </w:r>
      <w:r w:rsidR="00720EEC" w:rsidRPr="00411CD2">
        <w:rPr>
          <w:rFonts w:ascii="Times New Roman" w:hAnsi="Times New Roman"/>
          <w:strike/>
          <w:color w:val="000000" w:themeColor="text1"/>
        </w:rPr>
        <w:t xml:space="preserve"> </w:t>
      </w:r>
      <w:r w:rsidR="003716B9" w:rsidRPr="00411CD2">
        <w:rPr>
          <w:rFonts w:ascii="Times New Roman" w:hAnsi="Times New Roman"/>
          <w:color w:val="000000" w:themeColor="text1"/>
        </w:rPr>
        <w:t xml:space="preserve">unless such a release is not permitted.  You are expected to take reasonable measures to safeguard protected personally identifiable information and other sensitive information consistent with applicable laws.  If data will not be made publicly available, justification must be </w:t>
      </w:r>
      <w:proofErr w:type="gramStart"/>
      <w:r w:rsidR="003716B9" w:rsidRPr="00411CD2">
        <w:rPr>
          <w:rFonts w:ascii="Times New Roman" w:hAnsi="Times New Roman"/>
          <w:color w:val="000000" w:themeColor="text1"/>
        </w:rPr>
        <w:t>provided</w:t>
      </w:r>
      <w:proofErr w:type="gramEnd"/>
      <w:r w:rsidR="003716B9" w:rsidRPr="00411CD2">
        <w:rPr>
          <w:rFonts w:ascii="Times New Roman" w:hAnsi="Times New Roman"/>
          <w:color w:val="000000" w:themeColor="text1"/>
        </w:rPr>
        <w:t xml:space="preserve"> and a waiver granted.</w:t>
      </w:r>
    </w:p>
    <w:p w:rsidR="003716B9" w:rsidRPr="00411CD2" w:rsidRDefault="003716B9" w:rsidP="00A720D5">
      <w:pPr>
        <w:spacing w:after="0" w:line="240" w:lineRule="auto"/>
        <w:rPr>
          <w:rFonts w:ascii="Times New Roman" w:hAnsi="Times New Roman"/>
          <w:color w:val="000000" w:themeColor="text1"/>
        </w:rPr>
      </w:pPr>
    </w:p>
    <w:p w:rsidR="003716B9" w:rsidRPr="00411CD2" w:rsidRDefault="003716B9" w:rsidP="00A720D5">
      <w:pPr>
        <w:spacing w:after="0" w:line="240" w:lineRule="auto"/>
        <w:rPr>
          <w:rFonts w:ascii="Times New Roman" w:hAnsi="Times New Roman"/>
          <w:color w:val="000000" w:themeColor="text1"/>
        </w:rPr>
      </w:pPr>
      <w:r w:rsidRPr="00411CD2">
        <w:rPr>
          <w:rFonts w:ascii="Times New Roman" w:hAnsi="Times New Roman"/>
          <w:color w:val="000000" w:themeColor="text1"/>
        </w:rPr>
        <w:t>Consider these questions:</w:t>
      </w:r>
    </w:p>
    <w:p w:rsidR="003716B9" w:rsidRPr="00411CD2" w:rsidRDefault="003716B9" w:rsidP="00A720D5">
      <w:pPr>
        <w:spacing w:after="0" w:line="240" w:lineRule="auto"/>
        <w:rPr>
          <w:rFonts w:ascii="Times New Roman" w:hAnsi="Times New Roman"/>
          <w:color w:val="000000" w:themeColor="text1"/>
        </w:rPr>
      </w:pPr>
    </w:p>
    <w:p w:rsidR="003716B9" w:rsidRPr="00411CD2" w:rsidRDefault="003716B9" w:rsidP="0002229E">
      <w:pPr>
        <w:pStyle w:val="ListParagraph"/>
        <w:numPr>
          <w:ilvl w:val="0"/>
          <w:numId w:val="8"/>
        </w:numPr>
        <w:overflowPunct w:val="0"/>
        <w:autoSpaceDE w:val="0"/>
        <w:autoSpaceDN w:val="0"/>
        <w:adjustRightInd w:val="0"/>
        <w:spacing w:after="0" w:line="240" w:lineRule="auto"/>
        <w:ind w:left="540" w:hanging="270"/>
        <w:contextualSpacing w:val="0"/>
        <w:rPr>
          <w:rFonts w:ascii="Times New Roman" w:hAnsi="Times New Roman"/>
          <w:color w:val="000000" w:themeColor="text1"/>
        </w:rPr>
      </w:pPr>
      <w:r w:rsidRPr="00411CD2">
        <w:rPr>
          <w:rFonts w:ascii="Times New Roman" w:hAnsi="Times New Roman"/>
          <w:color w:val="000000" w:themeColor="text1"/>
        </w:rPr>
        <w:t>How will the data be made publicly available? (If it won’t be, why not?)</w:t>
      </w:r>
    </w:p>
    <w:p w:rsidR="003716B9" w:rsidRPr="00411CD2" w:rsidRDefault="003716B9" w:rsidP="0002229E">
      <w:pPr>
        <w:pStyle w:val="ListParagraph"/>
        <w:numPr>
          <w:ilvl w:val="0"/>
          <w:numId w:val="8"/>
        </w:numPr>
        <w:overflowPunct w:val="0"/>
        <w:autoSpaceDE w:val="0"/>
        <w:autoSpaceDN w:val="0"/>
        <w:adjustRightInd w:val="0"/>
        <w:spacing w:after="0" w:line="240" w:lineRule="auto"/>
        <w:ind w:left="540" w:hanging="270"/>
        <w:contextualSpacing w:val="0"/>
        <w:rPr>
          <w:rFonts w:ascii="Times New Roman" w:hAnsi="Times New Roman"/>
          <w:color w:val="000000" w:themeColor="text1"/>
        </w:rPr>
      </w:pPr>
      <w:r w:rsidRPr="00411CD2">
        <w:rPr>
          <w:rFonts w:ascii="Times New Roman" w:hAnsi="Times New Roman"/>
          <w:color w:val="000000" w:themeColor="text1"/>
        </w:rPr>
        <w:t>Are there risks associated with disclosure of the data?  (If so, how will they be addressed?)</w:t>
      </w:r>
    </w:p>
    <w:p w:rsidR="003716B9" w:rsidRPr="00411CD2" w:rsidRDefault="003716B9" w:rsidP="0002229E">
      <w:pPr>
        <w:pStyle w:val="ListParagraph"/>
        <w:numPr>
          <w:ilvl w:val="0"/>
          <w:numId w:val="8"/>
        </w:numPr>
        <w:overflowPunct w:val="0"/>
        <w:autoSpaceDE w:val="0"/>
        <w:autoSpaceDN w:val="0"/>
        <w:adjustRightInd w:val="0"/>
        <w:spacing w:after="0" w:line="240" w:lineRule="auto"/>
        <w:ind w:left="540" w:hanging="270"/>
        <w:contextualSpacing w:val="0"/>
        <w:rPr>
          <w:rFonts w:ascii="Times New Roman" w:hAnsi="Times New Roman"/>
          <w:color w:val="000000" w:themeColor="text1"/>
        </w:rPr>
      </w:pPr>
      <w:r w:rsidRPr="00411CD2">
        <w:rPr>
          <w:rFonts w:ascii="Times New Roman" w:hAnsi="Times New Roman"/>
          <w:color w:val="000000" w:themeColor="text1"/>
        </w:rPr>
        <w:t>How will the data be reviewed prior to release?</w:t>
      </w:r>
    </w:p>
    <w:p w:rsidR="003716B9" w:rsidRPr="00411CD2" w:rsidRDefault="003716B9" w:rsidP="0002229E">
      <w:pPr>
        <w:pStyle w:val="ListParagraph"/>
        <w:numPr>
          <w:ilvl w:val="0"/>
          <w:numId w:val="8"/>
        </w:numPr>
        <w:overflowPunct w:val="0"/>
        <w:autoSpaceDE w:val="0"/>
        <w:autoSpaceDN w:val="0"/>
        <w:adjustRightInd w:val="0"/>
        <w:spacing w:after="0" w:line="240" w:lineRule="auto"/>
        <w:ind w:left="540" w:hanging="270"/>
        <w:contextualSpacing w:val="0"/>
        <w:rPr>
          <w:rFonts w:ascii="Times New Roman" w:hAnsi="Times New Roman"/>
          <w:color w:val="000000" w:themeColor="text1"/>
        </w:rPr>
      </w:pPr>
      <w:r w:rsidRPr="00411CD2">
        <w:rPr>
          <w:rFonts w:ascii="Times New Roman" w:hAnsi="Times New Roman"/>
          <w:color w:val="000000" w:themeColor="text1"/>
        </w:rPr>
        <w:t>How will the data be made discoverable and accessible?</w:t>
      </w:r>
    </w:p>
    <w:p w:rsidR="003716B9" w:rsidRPr="00411CD2" w:rsidRDefault="003716B9" w:rsidP="0002229E">
      <w:pPr>
        <w:pStyle w:val="ListParagraph"/>
        <w:numPr>
          <w:ilvl w:val="0"/>
          <w:numId w:val="8"/>
        </w:numPr>
        <w:overflowPunct w:val="0"/>
        <w:autoSpaceDE w:val="0"/>
        <w:autoSpaceDN w:val="0"/>
        <w:adjustRightInd w:val="0"/>
        <w:spacing w:after="0" w:line="240" w:lineRule="auto"/>
        <w:ind w:left="540" w:hanging="270"/>
        <w:contextualSpacing w:val="0"/>
        <w:rPr>
          <w:rFonts w:ascii="Times New Roman" w:hAnsi="Times New Roman"/>
          <w:color w:val="000000" w:themeColor="text1"/>
        </w:rPr>
      </w:pPr>
      <w:r w:rsidRPr="00411CD2">
        <w:rPr>
          <w:rFonts w:ascii="Times New Roman" w:hAnsi="Times New Roman"/>
          <w:color w:val="000000" w:themeColor="text1"/>
        </w:rPr>
        <w:t>Where will the data be published or deposited?</w:t>
      </w:r>
    </w:p>
    <w:p w:rsidR="003716B9" w:rsidRPr="00411CD2" w:rsidRDefault="003716B9" w:rsidP="0002229E">
      <w:pPr>
        <w:pStyle w:val="ListParagraph"/>
        <w:numPr>
          <w:ilvl w:val="0"/>
          <w:numId w:val="8"/>
        </w:numPr>
        <w:overflowPunct w:val="0"/>
        <w:autoSpaceDE w:val="0"/>
        <w:autoSpaceDN w:val="0"/>
        <w:adjustRightInd w:val="0"/>
        <w:spacing w:after="0" w:line="240" w:lineRule="auto"/>
        <w:ind w:left="540" w:hanging="270"/>
        <w:contextualSpacing w:val="0"/>
        <w:rPr>
          <w:rFonts w:ascii="Times New Roman" w:hAnsi="Times New Roman"/>
          <w:color w:val="000000" w:themeColor="text1"/>
        </w:rPr>
      </w:pPr>
      <w:r w:rsidRPr="00411CD2">
        <w:rPr>
          <w:rFonts w:ascii="Times New Roman" w:hAnsi="Times New Roman"/>
          <w:color w:val="000000" w:themeColor="text1"/>
        </w:rPr>
        <w:t xml:space="preserve">When will the data be published or deposited?  </w:t>
      </w:r>
    </w:p>
    <w:p w:rsidR="003716B9" w:rsidRPr="00411CD2" w:rsidRDefault="003716B9" w:rsidP="0002229E">
      <w:pPr>
        <w:pStyle w:val="ListParagraph"/>
        <w:numPr>
          <w:ilvl w:val="0"/>
          <w:numId w:val="8"/>
        </w:numPr>
        <w:overflowPunct w:val="0"/>
        <w:autoSpaceDE w:val="0"/>
        <w:autoSpaceDN w:val="0"/>
        <w:adjustRightInd w:val="0"/>
        <w:spacing w:after="0" w:line="240" w:lineRule="auto"/>
        <w:ind w:left="540" w:hanging="270"/>
        <w:contextualSpacing w:val="0"/>
        <w:rPr>
          <w:rFonts w:ascii="Times New Roman" w:hAnsi="Times New Roman"/>
          <w:color w:val="000000" w:themeColor="text1"/>
        </w:rPr>
      </w:pPr>
      <w:r w:rsidRPr="00411CD2">
        <w:rPr>
          <w:rFonts w:ascii="Times New Roman" w:hAnsi="Times New Roman"/>
          <w:color w:val="000000" w:themeColor="text1"/>
        </w:rPr>
        <w:t>For how long will it be made available</w:t>
      </w:r>
      <w:r w:rsidR="00D322F7" w:rsidRPr="00411CD2">
        <w:rPr>
          <w:rFonts w:ascii="Times New Roman" w:hAnsi="Times New Roman"/>
          <w:color w:val="000000" w:themeColor="text1"/>
        </w:rPr>
        <w:t xml:space="preserve"> to the public?</w:t>
      </w:r>
    </w:p>
    <w:p w:rsidR="003716B9" w:rsidRPr="00411CD2" w:rsidRDefault="003716B9" w:rsidP="0002229E">
      <w:pPr>
        <w:pStyle w:val="ListParagraph"/>
        <w:numPr>
          <w:ilvl w:val="0"/>
          <w:numId w:val="8"/>
        </w:numPr>
        <w:overflowPunct w:val="0"/>
        <w:autoSpaceDE w:val="0"/>
        <w:autoSpaceDN w:val="0"/>
        <w:adjustRightInd w:val="0"/>
        <w:spacing w:after="0" w:line="240" w:lineRule="auto"/>
        <w:ind w:left="540" w:hanging="270"/>
        <w:contextualSpacing w:val="0"/>
        <w:rPr>
          <w:rFonts w:ascii="Times New Roman" w:hAnsi="Times New Roman"/>
          <w:color w:val="000000" w:themeColor="text1"/>
        </w:rPr>
      </w:pPr>
      <w:r w:rsidRPr="00411CD2">
        <w:rPr>
          <w:rFonts w:ascii="Times New Roman" w:hAnsi="Times New Roman"/>
          <w:color w:val="000000" w:themeColor="text1"/>
        </w:rPr>
        <w:t>Will the data be provided in a non-proprietary, machine-readable, and machine-actionable format?</w:t>
      </w:r>
    </w:p>
    <w:p w:rsidR="003716B9" w:rsidRPr="00411CD2" w:rsidRDefault="003716B9" w:rsidP="0002229E">
      <w:pPr>
        <w:pStyle w:val="ListParagraph"/>
        <w:numPr>
          <w:ilvl w:val="0"/>
          <w:numId w:val="8"/>
        </w:numPr>
        <w:overflowPunct w:val="0"/>
        <w:autoSpaceDE w:val="0"/>
        <w:autoSpaceDN w:val="0"/>
        <w:adjustRightInd w:val="0"/>
        <w:spacing w:after="0" w:line="240" w:lineRule="auto"/>
        <w:ind w:left="540" w:hanging="270"/>
        <w:contextualSpacing w:val="0"/>
        <w:rPr>
          <w:rFonts w:ascii="Times New Roman" w:hAnsi="Times New Roman"/>
          <w:color w:val="000000" w:themeColor="text1"/>
        </w:rPr>
      </w:pPr>
      <w:r w:rsidRPr="00411CD2">
        <w:rPr>
          <w:rFonts w:ascii="Times New Roman" w:hAnsi="Times New Roman"/>
          <w:color w:val="000000" w:themeColor="text1"/>
        </w:rPr>
        <w:t>How is the public permitted to re-use your data?</w:t>
      </w:r>
    </w:p>
    <w:p w:rsidR="003716B9" w:rsidRPr="00411CD2" w:rsidRDefault="003716B9" w:rsidP="006D56E0">
      <w:pPr>
        <w:spacing w:after="0" w:line="240" w:lineRule="auto"/>
        <w:rPr>
          <w:rFonts w:ascii="Times New Roman" w:hAnsi="Times New Roman"/>
          <w:color w:val="000000" w:themeColor="text1"/>
        </w:rPr>
      </w:pPr>
    </w:p>
    <w:p w:rsidR="005C1DEA" w:rsidRPr="00411CD2" w:rsidRDefault="005C1DEA" w:rsidP="00720EEC">
      <w:pPr>
        <w:pStyle w:val="Default"/>
        <w:spacing w:before="120"/>
        <w:jc w:val="center"/>
        <w:rPr>
          <w:b/>
          <w:bCs/>
          <w:color w:val="000000" w:themeColor="text1"/>
          <w:sz w:val="22"/>
          <w:szCs w:val="22"/>
        </w:rPr>
      </w:pPr>
      <w:r w:rsidRPr="00411CD2">
        <w:rPr>
          <w:rFonts w:eastAsia="Times New Roman"/>
          <w:b/>
          <w:bCs/>
          <w:color w:val="000000" w:themeColor="text1"/>
          <w:sz w:val="22"/>
          <w:szCs w:val="22"/>
        </w:rPr>
        <w:br w:type="page"/>
      </w:r>
      <w:r w:rsidRPr="00411CD2">
        <w:rPr>
          <w:b/>
          <w:bCs/>
          <w:color w:val="000000" w:themeColor="text1"/>
          <w:sz w:val="22"/>
          <w:szCs w:val="22"/>
        </w:rPr>
        <w:lastRenderedPageBreak/>
        <w:t>EXAMPLE DMP</w:t>
      </w:r>
    </w:p>
    <w:p w:rsidR="00720EEC" w:rsidRPr="00411CD2" w:rsidRDefault="00720EEC" w:rsidP="00720EEC">
      <w:pPr>
        <w:pStyle w:val="Default"/>
        <w:spacing w:before="120"/>
        <w:jc w:val="center"/>
        <w:rPr>
          <w:b/>
          <w:bCs/>
          <w:color w:val="000000" w:themeColor="text1"/>
          <w:sz w:val="22"/>
          <w:szCs w:val="22"/>
        </w:rPr>
      </w:pPr>
      <w:r w:rsidRPr="00411CD2">
        <w:rPr>
          <w:b/>
          <w:bCs/>
          <w:color w:val="000000" w:themeColor="text1"/>
          <w:sz w:val="22"/>
          <w:szCs w:val="22"/>
        </w:rPr>
        <w:t>(DO NOT SUBMIT THE EXAMPLE OR RUBRIC WITH YOUR PROPOSAL.)</w:t>
      </w:r>
    </w:p>
    <w:p w:rsidR="005C1DEA" w:rsidRPr="00411CD2" w:rsidRDefault="005C1DEA" w:rsidP="005C1DEA">
      <w:pPr>
        <w:spacing w:after="0" w:line="240" w:lineRule="auto"/>
        <w:rPr>
          <w:rFonts w:ascii="Times New Roman" w:hAnsi="Times New Roman"/>
          <w:color w:val="000000" w:themeColor="text1"/>
        </w:rPr>
      </w:pPr>
    </w:p>
    <w:p w:rsidR="005C1DEA" w:rsidRPr="00411CD2" w:rsidRDefault="005C1DEA" w:rsidP="007E7252">
      <w:pPr>
        <w:pStyle w:val="Heading3"/>
        <w:keepLines/>
        <w:numPr>
          <w:ilvl w:val="0"/>
          <w:numId w:val="11"/>
        </w:numPr>
        <w:overflowPunct w:val="0"/>
        <w:autoSpaceDE w:val="0"/>
        <w:autoSpaceDN w:val="0"/>
        <w:adjustRightInd w:val="0"/>
        <w:spacing w:before="0" w:after="0" w:line="240" w:lineRule="auto"/>
        <w:rPr>
          <w:rFonts w:ascii="Times New Roman" w:hAnsi="Times New Roman"/>
          <w:color w:val="000000" w:themeColor="text1"/>
          <w:sz w:val="22"/>
          <w:szCs w:val="22"/>
        </w:rPr>
      </w:pPr>
      <w:r w:rsidRPr="00411CD2">
        <w:rPr>
          <w:rFonts w:ascii="Times New Roman" w:hAnsi="Times New Roman"/>
          <w:color w:val="000000" w:themeColor="text1"/>
          <w:sz w:val="22"/>
          <w:szCs w:val="22"/>
        </w:rPr>
        <w:t>Summary of activities that generate RESEARCH data</w:t>
      </w:r>
    </w:p>
    <w:p w:rsidR="005C1DEA" w:rsidRPr="00411CD2" w:rsidRDefault="005C1DEA" w:rsidP="005C1DEA">
      <w:pPr>
        <w:spacing w:after="0" w:line="240" w:lineRule="auto"/>
        <w:rPr>
          <w:rFonts w:ascii="Times New Roman" w:hAnsi="Times New Roman"/>
          <w:color w:val="000000" w:themeColor="text1"/>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540"/>
      </w:tblGrid>
      <w:tr w:rsidR="00720EEC" w:rsidRPr="00411CD2" w:rsidTr="00266054">
        <w:trPr>
          <w:cantSplit/>
          <w:trHeight w:val="1952"/>
        </w:trPr>
        <w:tc>
          <w:tcPr>
            <w:tcW w:w="9540" w:type="dxa"/>
            <w:tcBorders>
              <w:top w:val="single" w:sz="4" w:space="0" w:color="auto"/>
            </w:tcBorders>
            <w:vAlign w:val="center"/>
          </w:tcPr>
          <w:p w:rsidR="005C1DEA" w:rsidRPr="00411CD2" w:rsidRDefault="005C1DEA" w:rsidP="00D954EC">
            <w:pPr>
              <w:keepNext/>
              <w:keepLines/>
              <w:spacing w:after="0" w:line="240" w:lineRule="auto"/>
              <w:rPr>
                <w:rFonts w:ascii="Times New Roman" w:hAnsi="Times New Roman"/>
                <w:color w:val="000000" w:themeColor="text1"/>
              </w:rPr>
            </w:pPr>
            <w:r w:rsidRPr="00411CD2">
              <w:rPr>
                <w:rFonts w:ascii="Times New Roman" w:hAnsi="Times New Roman"/>
                <w:color w:val="000000" w:themeColor="text1"/>
              </w:rPr>
              <w:t xml:space="preserve">Different varieties of edible oils will be purchased in local grocery and natural foods stores. The types of oils tested will depend on local availability.  We will measure vitamin E as individual tocopherols in these oils using liquid chromatography with fluorescence detection.  Oils will be weighed (mass manually recorded in lab notebook), spiked with an internal standard (mass manually recorded), and saponified following the procedure in </w:t>
            </w:r>
            <w:hyperlink r:id="rId8" w:tooltip="Journal of AOAC International." w:history="1">
              <w:r w:rsidRPr="00411CD2">
                <w:rPr>
                  <w:rStyle w:val="Hyperlink"/>
                  <w:rFonts w:ascii="Times New Roman" w:hAnsi="Times New Roman"/>
                  <w:color w:val="000000" w:themeColor="text1"/>
                  <w:shd w:val="clear" w:color="auto" w:fill="FFFFFF"/>
                </w:rPr>
                <w:t>J AOAC Int.</w:t>
              </w:r>
            </w:hyperlink>
            <w:r w:rsidRPr="00411CD2">
              <w:rPr>
                <w:rFonts w:ascii="Times New Roman" w:hAnsi="Times New Roman"/>
                <w:color w:val="000000" w:themeColor="text1"/>
                <w:shd w:val="clear" w:color="auto" w:fill="FFFFFF"/>
              </w:rPr>
              <w:t> 1999 Mar-Apr; 82(2):288-96.</w:t>
            </w:r>
            <w:r w:rsidRPr="00411CD2">
              <w:rPr>
                <w:rFonts w:ascii="Times New Roman" w:hAnsi="Times New Roman"/>
                <w:color w:val="000000" w:themeColor="text1"/>
              </w:rPr>
              <w:t xml:space="preserve">  Tocopherols will be extracted.  Tocopherols and the internal standard will be separated and measured using a reversed-phase chromatographic column with fluorescence detection as described in the above paper. Software associated with the instrument will record the fluorescence signal as peaks of interest elute from the column, storing the chromatogram on the computer’s hard drive.  Peak areas of analytes and internal standards will be </w:t>
            </w:r>
            <w:proofErr w:type="gramStart"/>
            <w:r w:rsidRPr="00411CD2">
              <w:rPr>
                <w:rFonts w:ascii="Times New Roman" w:hAnsi="Times New Roman"/>
                <w:color w:val="000000" w:themeColor="text1"/>
              </w:rPr>
              <w:t>integrated</w:t>
            </w:r>
            <w:proofErr w:type="gramEnd"/>
            <w:r w:rsidRPr="00411CD2">
              <w:rPr>
                <w:rFonts w:ascii="Times New Roman" w:hAnsi="Times New Roman"/>
                <w:color w:val="000000" w:themeColor="text1"/>
              </w:rPr>
              <w:t xml:space="preserve"> and peak areas transferred to a spreadsheet, where they will be related mathematically to calibration response factors to calculate concentrations in the oil samples.  Calibrant concentrations will be determined spectrophotometrically with corrections made for purity.</w:t>
            </w:r>
          </w:p>
        </w:tc>
      </w:tr>
    </w:tbl>
    <w:p w:rsidR="005C1DEA" w:rsidRPr="00411CD2" w:rsidRDefault="005C1DEA" w:rsidP="005C1DEA">
      <w:pPr>
        <w:spacing w:after="0" w:line="240" w:lineRule="auto"/>
        <w:rPr>
          <w:rFonts w:ascii="Times New Roman" w:hAnsi="Times New Roman"/>
          <w:color w:val="000000" w:themeColor="text1"/>
        </w:rPr>
      </w:pPr>
    </w:p>
    <w:p w:rsidR="005C1DEA" w:rsidRPr="00411CD2" w:rsidRDefault="005C1DEA" w:rsidP="005C1DEA">
      <w:pPr>
        <w:pStyle w:val="Heading3"/>
        <w:keepLines/>
        <w:numPr>
          <w:ilvl w:val="0"/>
          <w:numId w:val="11"/>
        </w:numPr>
        <w:tabs>
          <w:tab w:val="left" w:pos="720"/>
        </w:tabs>
        <w:overflowPunct w:val="0"/>
        <w:autoSpaceDE w:val="0"/>
        <w:autoSpaceDN w:val="0"/>
        <w:adjustRightInd w:val="0"/>
        <w:spacing w:before="0" w:after="0" w:line="240" w:lineRule="auto"/>
        <w:ind w:left="720"/>
        <w:rPr>
          <w:rFonts w:ascii="Times New Roman" w:hAnsi="Times New Roman"/>
          <w:color w:val="000000" w:themeColor="text1"/>
          <w:sz w:val="22"/>
          <w:szCs w:val="22"/>
        </w:rPr>
      </w:pPr>
      <w:r w:rsidRPr="00411CD2">
        <w:rPr>
          <w:rFonts w:ascii="Times New Roman" w:hAnsi="Times New Roman"/>
          <w:color w:val="000000" w:themeColor="text1"/>
          <w:sz w:val="22"/>
          <w:szCs w:val="22"/>
        </w:rPr>
        <w:t>Data types and classification</w:t>
      </w:r>
    </w:p>
    <w:p w:rsidR="005C1DEA" w:rsidRPr="00411CD2" w:rsidRDefault="005C1DEA" w:rsidP="005C1DEA">
      <w:pPr>
        <w:pStyle w:val="ListParagraph"/>
        <w:spacing w:after="0" w:line="240" w:lineRule="auto"/>
        <w:ind w:left="0"/>
        <w:rPr>
          <w:rFonts w:ascii="Times New Roman" w:hAnsi="Times New Roman"/>
          <w:color w:val="000000" w:themeColor="text1"/>
        </w:rPr>
      </w:pP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450"/>
      </w:tblGrid>
      <w:tr w:rsidR="00720EEC" w:rsidRPr="00411CD2" w:rsidTr="00266054">
        <w:trPr>
          <w:cantSplit/>
          <w:trHeight w:val="2375"/>
          <w:jc w:val="center"/>
        </w:trPr>
        <w:tc>
          <w:tcPr>
            <w:tcW w:w="9450" w:type="dxa"/>
            <w:tcBorders>
              <w:top w:val="single" w:sz="4" w:space="0" w:color="auto"/>
            </w:tcBorders>
            <w:vAlign w:val="center"/>
          </w:tcPr>
          <w:p w:rsidR="005C1DEA" w:rsidRPr="00411CD2" w:rsidRDefault="005C1DEA" w:rsidP="00D954EC">
            <w:pPr>
              <w:keepNext/>
              <w:keepLines/>
              <w:spacing w:after="0" w:line="240" w:lineRule="auto"/>
              <w:rPr>
                <w:rFonts w:ascii="Times New Roman" w:hAnsi="Times New Roman"/>
                <w:color w:val="000000" w:themeColor="text1"/>
              </w:rPr>
            </w:pPr>
            <w:r w:rsidRPr="00411CD2">
              <w:rPr>
                <w:rFonts w:ascii="Times New Roman" w:hAnsi="Times New Roman"/>
                <w:color w:val="000000" w:themeColor="text1"/>
              </w:rPr>
              <w:t xml:space="preserve">We will collect the following:  mass of oil sample, mass of internal standard, peak areas of chromatographic peaks in samples and calibrants, absorbance of calibration solutions, analyte purity in calibration solutions.  These will be used to calculate </w:t>
            </w:r>
            <w:proofErr w:type="spellStart"/>
            <w:r w:rsidRPr="00411CD2">
              <w:rPr>
                <w:rFonts w:ascii="Times New Roman" w:hAnsi="Times New Roman"/>
                <w:color w:val="000000" w:themeColor="text1"/>
              </w:rPr>
              <w:t>tococpherol</w:t>
            </w:r>
            <w:proofErr w:type="spellEnd"/>
            <w:r w:rsidRPr="00411CD2">
              <w:rPr>
                <w:rFonts w:ascii="Times New Roman" w:hAnsi="Times New Roman"/>
                <w:color w:val="000000" w:themeColor="text1"/>
              </w:rPr>
              <w:t xml:space="preserve"> concentrations in the oil samples.  The tocopherol concentrations (mean and standard deviation) in oil samples will be published.  Individual values that were used for calculation of summary statistics will be provided upon request.  Analytical methodology will be provided in the publication that accompanies the data.  A readme.txt file will be prepared if there are any requests for data in order to explain the meaning of columns names and units for tables of tocopherol concentrations in edible oils. The paper itself will be available from the journal as well as through NIST’s publications repository, accessible via www.nist.gov/publications.</w:t>
            </w:r>
          </w:p>
        </w:tc>
      </w:tr>
    </w:tbl>
    <w:p w:rsidR="005C1DEA" w:rsidRPr="00411CD2" w:rsidRDefault="005C1DEA" w:rsidP="005C1DEA">
      <w:pPr>
        <w:spacing w:after="0" w:line="240" w:lineRule="auto"/>
        <w:rPr>
          <w:rFonts w:ascii="Times New Roman" w:hAnsi="Times New Roman"/>
          <w:color w:val="000000" w:themeColor="text1"/>
        </w:rPr>
      </w:pPr>
    </w:p>
    <w:p w:rsidR="005C1DEA" w:rsidRPr="00411CD2" w:rsidRDefault="005C1DEA" w:rsidP="005C1DEA">
      <w:pPr>
        <w:pStyle w:val="Heading3"/>
        <w:keepLines/>
        <w:numPr>
          <w:ilvl w:val="0"/>
          <w:numId w:val="11"/>
        </w:numPr>
        <w:overflowPunct w:val="0"/>
        <w:autoSpaceDE w:val="0"/>
        <w:autoSpaceDN w:val="0"/>
        <w:adjustRightInd w:val="0"/>
        <w:spacing w:before="0" w:after="0" w:line="240" w:lineRule="auto"/>
        <w:ind w:hanging="1080"/>
        <w:rPr>
          <w:rFonts w:ascii="Times New Roman" w:hAnsi="Times New Roman"/>
          <w:color w:val="000000" w:themeColor="text1"/>
          <w:sz w:val="22"/>
          <w:szCs w:val="22"/>
        </w:rPr>
      </w:pPr>
      <w:r w:rsidRPr="00411CD2">
        <w:rPr>
          <w:rFonts w:ascii="Times New Roman" w:hAnsi="Times New Roman"/>
          <w:color w:val="000000" w:themeColor="text1"/>
          <w:sz w:val="22"/>
          <w:szCs w:val="22"/>
        </w:rPr>
        <w:t>Preservation</w:t>
      </w:r>
    </w:p>
    <w:p w:rsidR="005C1DEA" w:rsidRPr="00411CD2" w:rsidRDefault="005C1DEA" w:rsidP="005C1DEA">
      <w:pPr>
        <w:pStyle w:val="ListParagraph"/>
        <w:spacing w:after="0" w:line="240" w:lineRule="auto"/>
        <w:rPr>
          <w:rFonts w:ascii="Times New Roman" w:hAnsi="Times New Roman"/>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350"/>
      </w:tblGrid>
      <w:tr w:rsidR="00720EEC" w:rsidRPr="00411CD2" w:rsidTr="00266054">
        <w:trPr>
          <w:cantSplit/>
          <w:trHeight w:val="2375"/>
          <w:jc w:val="center"/>
        </w:trPr>
        <w:tc>
          <w:tcPr>
            <w:tcW w:w="9376" w:type="dxa"/>
            <w:tcBorders>
              <w:top w:val="single" w:sz="4" w:space="0" w:color="auto"/>
            </w:tcBorders>
            <w:vAlign w:val="center"/>
          </w:tcPr>
          <w:p w:rsidR="005C1DEA" w:rsidRPr="00411CD2" w:rsidRDefault="005C1DEA" w:rsidP="00D954EC">
            <w:pPr>
              <w:keepNext/>
              <w:keepLines/>
              <w:spacing w:after="0" w:line="240" w:lineRule="auto"/>
              <w:rPr>
                <w:rFonts w:ascii="Times New Roman" w:hAnsi="Times New Roman"/>
                <w:color w:val="000000" w:themeColor="text1"/>
              </w:rPr>
            </w:pPr>
            <w:r w:rsidRPr="00411CD2">
              <w:rPr>
                <w:rFonts w:ascii="Times New Roman" w:hAnsi="Times New Roman"/>
                <w:color w:val="000000" w:themeColor="text1"/>
              </w:rPr>
              <w:t>Raw data in the form of chromatograms and integrated peak areas will be stored on the hard drive of the instrument’s computer.  Integrated peak areas, sample masses, and derived data (i.e., concentration calculations) will also be stored in spreadsheets on Elwood, an OISM-managed file server that is backed up nightly. Derived data (i.e., integrated peak areas and concentration calculations in spreadsheets) will be stored on Elwood.  A spreadsheet containing final concentrations and summary statistics will be saved as a .csv file and uploaded to Midas, which is also managed by OISM.  Peak areas are exported by the data acquisition system to a file saved to Elwood.  Data in that file is combined with manually entered numeric data and manipulated in spreadsheets that are also stored in Elwood.  The spreadsheet ultimately uploaded from Elwood to Midas. Peak areas are exported by the data acquisition system to a file saved to Elwood.  Data in that file is combined with manually entered numeric data and manipulated in spreadsheets that are also stored in Elwood.  The spreadsheet ultimately uploaded from Elwood to Midas.  Chromatograms in a proprietary format are stored on the hard drive of the instrument.  Peak areas are stored in Excel files and backed up to Elwood nightly.  Data made available to the public will be in the form of a .csv file accompanied by a readme.txt file. Less than 1 megabyte of storage required for final .csv file stored by Midas.</w:t>
            </w:r>
          </w:p>
        </w:tc>
      </w:tr>
    </w:tbl>
    <w:p w:rsidR="005C1DEA" w:rsidRPr="00411CD2" w:rsidRDefault="005C1DEA" w:rsidP="005C1DEA">
      <w:pPr>
        <w:spacing w:after="0" w:line="240" w:lineRule="auto"/>
        <w:rPr>
          <w:rFonts w:ascii="Times New Roman" w:hAnsi="Times New Roman"/>
          <w:color w:val="000000" w:themeColor="text1"/>
        </w:rPr>
      </w:pPr>
    </w:p>
    <w:p w:rsidR="005C1DEA" w:rsidRPr="00411CD2" w:rsidRDefault="005C1DEA" w:rsidP="005C1DEA">
      <w:pPr>
        <w:spacing w:after="0" w:line="240" w:lineRule="auto"/>
        <w:rPr>
          <w:rFonts w:ascii="Times New Roman" w:hAnsi="Times New Roman"/>
          <w:color w:val="000000" w:themeColor="text1"/>
        </w:rPr>
      </w:pPr>
    </w:p>
    <w:p w:rsidR="005C1DEA" w:rsidRPr="00411CD2" w:rsidRDefault="005C1DEA" w:rsidP="005C1DEA">
      <w:pPr>
        <w:pStyle w:val="Heading3"/>
        <w:keepLines/>
        <w:numPr>
          <w:ilvl w:val="0"/>
          <w:numId w:val="11"/>
        </w:numPr>
        <w:overflowPunct w:val="0"/>
        <w:autoSpaceDE w:val="0"/>
        <w:autoSpaceDN w:val="0"/>
        <w:adjustRightInd w:val="0"/>
        <w:spacing w:before="0" w:after="0" w:line="240" w:lineRule="auto"/>
        <w:rPr>
          <w:rFonts w:ascii="Times New Roman" w:hAnsi="Times New Roman"/>
          <w:color w:val="000000" w:themeColor="text1"/>
          <w:sz w:val="22"/>
          <w:szCs w:val="22"/>
        </w:rPr>
      </w:pPr>
      <w:r w:rsidRPr="00411CD2">
        <w:rPr>
          <w:rFonts w:ascii="Times New Roman" w:hAnsi="Times New Roman"/>
          <w:color w:val="000000" w:themeColor="text1"/>
          <w:sz w:val="22"/>
          <w:szCs w:val="22"/>
        </w:rPr>
        <w:t>PROVIDING PUBLIC ACCESS</w:t>
      </w:r>
    </w:p>
    <w:p w:rsidR="005C1DEA" w:rsidRPr="00411CD2" w:rsidRDefault="005C1DEA" w:rsidP="005C1DEA">
      <w:pPr>
        <w:spacing w:after="0" w:line="240" w:lineRule="auto"/>
        <w:rPr>
          <w:rFonts w:ascii="Times New Roman" w:hAnsi="Times New Roman"/>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191"/>
      </w:tblGrid>
      <w:tr w:rsidR="00720EEC" w:rsidRPr="00411CD2" w:rsidTr="00266054">
        <w:trPr>
          <w:cantSplit/>
          <w:trHeight w:val="2375"/>
          <w:jc w:val="center"/>
        </w:trPr>
        <w:tc>
          <w:tcPr>
            <w:tcW w:w="9191" w:type="dxa"/>
            <w:tcBorders>
              <w:top w:val="single" w:sz="4" w:space="0" w:color="auto"/>
            </w:tcBorders>
            <w:vAlign w:val="center"/>
          </w:tcPr>
          <w:p w:rsidR="005C1DEA" w:rsidRPr="00411CD2" w:rsidRDefault="005C1DEA" w:rsidP="00D954EC">
            <w:pPr>
              <w:keepNext/>
              <w:keepLines/>
              <w:spacing w:after="0" w:line="240" w:lineRule="auto"/>
              <w:rPr>
                <w:rFonts w:ascii="Times New Roman" w:hAnsi="Times New Roman"/>
                <w:color w:val="000000" w:themeColor="text1"/>
              </w:rPr>
            </w:pPr>
            <w:r w:rsidRPr="00411CD2">
              <w:rPr>
                <w:rFonts w:ascii="Times New Roman" w:hAnsi="Times New Roman"/>
                <w:color w:val="000000" w:themeColor="text1"/>
              </w:rPr>
              <w:lastRenderedPageBreak/>
              <w:t xml:space="preserve">The paper will indicate that data is available upon request.  A record to indicate data availability will be created on Midas, which will make the data locatable through data.gov as well.  Initially data will be made available to the public by request.  If a request is made, a readme.txt file will be developed, and the dataset will be made publicly available via data.nist.gov. Oils will be described generically (e.g., ‘sunflower oil’ without identification of brand names or manufacturers.  There are no PII, BII, deemed exports, or economic or security risks associated with disclosure of this data. Paper and data will be reviewed in accordance with NIST Order 1801.00, </w:t>
            </w:r>
            <w:r w:rsidR="00266054" w:rsidRPr="00411CD2">
              <w:rPr>
                <w:rFonts w:ascii="Times New Roman" w:hAnsi="Times New Roman"/>
                <w:color w:val="000000" w:themeColor="text1"/>
              </w:rPr>
              <w:t>https://www.nist.gov/open</w:t>
            </w:r>
            <w:r w:rsidRPr="00411CD2">
              <w:rPr>
                <w:rFonts w:ascii="Times New Roman" w:hAnsi="Times New Roman"/>
                <w:color w:val="000000" w:themeColor="text1"/>
              </w:rPr>
              <w:t xml:space="preserve">. Data will be archived in perpetuity, consistent with federal records retention requirements for public data.  The public will be able to access the data </w:t>
            </w:r>
            <w:proofErr w:type="gramStart"/>
            <w:r w:rsidRPr="00411CD2">
              <w:rPr>
                <w:rFonts w:ascii="Times New Roman" w:hAnsi="Times New Roman"/>
                <w:color w:val="000000" w:themeColor="text1"/>
              </w:rPr>
              <w:t>as long as</w:t>
            </w:r>
            <w:proofErr w:type="gramEnd"/>
            <w:r w:rsidRPr="00411CD2">
              <w:rPr>
                <w:rFonts w:ascii="Times New Roman" w:hAnsi="Times New Roman"/>
                <w:color w:val="000000" w:themeColor="text1"/>
              </w:rPr>
              <w:t xml:space="preserve"> we determine the data to be valid. Summary statistics will be made available in a paper in a peer-reviewed journal.  Underlying data will be stored in Midas and can be made available to the public upon request. Data will be made available to the public through nist.data.gov if one request is received. Data will be deposited when the publication is submitted to a journal for consideration, expected by December of this year. Data will be archived and can be made available in perpetuity.  See </w:t>
            </w:r>
            <w:hyperlink r:id="rId9" w:history="1">
              <w:r w:rsidR="00266054" w:rsidRPr="00411CD2">
                <w:rPr>
                  <w:rStyle w:val="Hyperlink"/>
                  <w:rFonts w:ascii="Times New Roman" w:hAnsi="Times New Roman"/>
                </w:rPr>
                <w:t>https://www.nist.gov/topics/data/public-access-nist-research/copyright-fair-use-and-licensing-statements-srd-data-and</w:t>
              </w:r>
            </w:hyperlink>
            <w:r w:rsidRPr="00411CD2">
              <w:rPr>
                <w:rFonts w:ascii="Times New Roman" w:hAnsi="Times New Roman"/>
                <w:color w:val="000000" w:themeColor="text1"/>
              </w:rPr>
              <w:t xml:space="preserve"> for licensing and fair use.</w:t>
            </w:r>
          </w:p>
        </w:tc>
      </w:tr>
    </w:tbl>
    <w:p w:rsidR="005C1DEA" w:rsidRPr="00411CD2" w:rsidRDefault="005C1DEA" w:rsidP="005C1DEA">
      <w:pPr>
        <w:spacing w:after="0" w:line="240" w:lineRule="auto"/>
        <w:rPr>
          <w:rFonts w:ascii="Times New Roman" w:hAnsi="Times New Roman"/>
          <w:color w:val="000000" w:themeColor="text1"/>
        </w:rPr>
      </w:pPr>
    </w:p>
    <w:p w:rsidR="003716B9" w:rsidRPr="00411CD2" w:rsidRDefault="003716B9" w:rsidP="006D56E0">
      <w:pPr>
        <w:spacing w:after="0" w:line="240" w:lineRule="auto"/>
        <w:rPr>
          <w:rFonts w:ascii="Times New Roman" w:hAnsi="Times New Roman"/>
          <w:color w:val="000000" w:themeColor="text1"/>
        </w:rPr>
      </w:pPr>
    </w:p>
    <w:p w:rsidR="003716B9" w:rsidRPr="00411CD2" w:rsidRDefault="003716B9" w:rsidP="006D56E0">
      <w:pPr>
        <w:pStyle w:val="Default"/>
        <w:rPr>
          <w:rFonts w:eastAsia="Times New Roman"/>
          <w:b/>
          <w:bCs/>
          <w:color w:val="000000" w:themeColor="text1"/>
          <w:sz w:val="22"/>
          <w:szCs w:val="22"/>
        </w:rPr>
      </w:pPr>
    </w:p>
    <w:p w:rsidR="003716B9" w:rsidRPr="00411CD2" w:rsidRDefault="003716B9" w:rsidP="003716B9">
      <w:pPr>
        <w:pStyle w:val="Default"/>
        <w:jc w:val="center"/>
        <w:rPr>
          <w:rFonts w:eastAsia="Times New Roman"/>
          <w:b/>
          <w:bCs/>
          <w:color w:val="000000" w:themeColor="text1"/>
          <w:sz w:val="22"/>
          <w:szCs w:val="22"/>
        </w:rPr>
        <w:sectPr w:rsidR="003716B9" w:rsidRPr="00411CD2" w:rsidSect="009A0B3C">
          <w:footerReference w:type="default" r:id="rId10"/>
          <w:footerReference w:type="first" r:id="rId11"/>
          <w:pgSz w:w="12240" w:h="15840"/>
          <w:pgMar w:top="1080" w:right="1440" w:bottom="864" w:left="1440" w:header="720" w:footer="720" w:gutter="0"/>
          <w:cols w:space="720"/>
          <w:docGrid w:linePitch="360"/>
        </w:sectPr>
      </w:pPr>
      <w:bookmarkStart w:id="0" w:name="_GoBack"/>
      <w:bookmarkEnd w:id="0"/>
    </w:p>
    <w:p w:rsidR="00411CD2" w:rsidRPr="00411CD2" w:rsidRDefault="003716B9" w:rsidP="00411CD2">
      <w:pPr>
        <w:pStyle w:val="Default"/>
        <w:spacing w:before="120"/>
        <w:jc w:val="center"/>
        <w:rPr>
          <w:b/>
          <w:bCs/>
          <w:color w:val="000000" w:themeColor="text1"/>
          <w:sz w:val="22"/>
          <w:szCs w:val="22"/>
        </w:rPr>
      </w:pPr>
      <w:bookmarkStart w:id="1" w:name="_Toc474245340"/>
      <w:r w:rsidRPr="00411CD2">
        <w:rPr>
          <w:b/>
          <w:bCs/>
          <w:color w:val="000000" w:themeColor="text1"/>
          <w:sz w:val="22"/>
          <w:szCs w:val="22"/>
        </w:rPr>
        <w:lastRenderedPageBreak/>
        <w:t>RUBRIC FOR EVALUATION OF DATA MANAGEMENT PLAN</w:t>
      </w:r>
      <w:r w:rsidR="00411CD2" w:rsidRPr="00411CD2">
        <w:rPr>
          <w:color w:val="000000" w:themeColor="text1"/>
          <w:sz w:val="22"/>
          <w:szCs w:val="22"/>
        </w:rPr>
        <w:br/>
      </w:r>
      <w:r w:rsidR="00411CD2" w:rsidRPr="00411CD2">
        <w:rPr>
          <w:b/>
          <w:bCs/>
          <w:color w:val="000000" w:themeColor="text1"/>
          <w:sz w:val="22"/>
          <w:szCs w:val="22"/>
        </w:rPr>
        <w:t>(DO NOT SUBMIT THE EXAMPLE OR RUBRIC WITH YOUR PROPOSAL.)</w:t>
      </w:r>
    </w:p>
    <w:p w:rsidR="003716B9" w:rsidRPr="00411CD2" w:rsidRDefault="003716B9" w:rsidP="008C5CE5">
      <w:pPr>
        <w:pStyle w:val="Heading1"/>
        <w:rPr>
          <w:rFonts w:ascii="Times New Roman" w:hAnsi="Times New Roman" w:cs="Times New Roman"/>
          <w:color w:val="000000" w:themeColor="text1"/>
          <w:sz w:val="22"/>
          <w:szCs w:val="22"/>
        </w:rPr>
      </w:pPr>
    </w:p>
    <w:p w:rsidR="00411CD2" w:rsidRPr="00411CD2" w:rsidRDefault="00411CD2" w:rsidP="00411CD2"/>
    <w:p w:rsidR="003716B9" w:rsidRPr="00411CD2" w:rsidRDefault="003716B9" w:rsidP="00266054">
      <w:pPr>
        <w:pStyle w:val="Heading1"/>
        <w:jc w:val="left"/>
        <w:rPr>
          <w:rFonts w:ascii="Times New Roman" w:hAnsi="Times New Roman"/>
          <w:color w:val="000000" w:themeColor="text1"/>
          <w:sz w:val="22"/>
          <w:szCs w:val="22"/>
        </w:rPr>
      </w:pPr>
      <w:r w:rsidRPr="00411CD2">
        <w:rPr>
          <w:rFonts w:ascii="Times New Roman" w:hAnsi="Times New Roman" w:cs="Times New Roman"/>
          <w:b w:val="0"/>
          <w:color w:val="000000" w:themeColor="text1"/>
          <w:sz w:val="22"/>
          <w:szCs w:val="22"/>
        </w:rPr>
        <w:t>I. Summary of Activities that Generate Data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982"/>
        <w:gridCol w:w="2931"/>
        <w:gridCol w:w="2276"/>
        <w:gridCol w:w="2156"/>
      </w:tblGrid>
      <w:tr w:rsidR="00720EEC" w:rsidRPr="00411CD2" w:rsidTr="007775EE">
        <w:trPr>
          <w:trHeight w:val="300"/>
        </w:trPr>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Performance Criteria</w:t>
            </w:r>
          </w:p>
        </w:tc>
        <w:tc>
          <w:tcPr>
            <w:tcW w:w="3961"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Complete</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Incomplete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Did not address</w:t>
            </w:r>
          </w:p>
        </w:tc>
      </w:tr>
      <w:tr w:rsidR="00720EEC" w:rsidRPr="00411CD2" w:rsidTr="007775EE">
        <w:trPr>
          <w:cantSplit/>
          <w:trHeight w:val="1952"/>
        </w:trPr>
        <w:tc>
          <w:tcPr>
            <w:tcW w:w="2802" w:type="dxa"/>
            <w:tcBorders>
              <w:top w:val="single" w:sz="4" w:space="0" w:color="auto"/>
            </w:tcBorders>
            <w:vAlign w:val="center"/>
          </w:tcPr>
          <w:p w:rsidR="003716B9" w:rsidRPr="00411CD2" w:rsidRDefault="003716B9" w:rsidP="007775EE">
            <w:pPr>
              <w:rPr>
                <w:rFonts w:ascii="Times New Roman" w:hAnsi="Times New Roman"/>
                <w:color w:val="000000" w:themeColor="text1"/>
              </w:rPr>
            </w:pPr>
            <w:bookmarkStart w:id="2" w:name="_Hlk30766253"/>
            <w:r w:rsidRPr="00411CD2">
              <w:rPr>
                <w:rFonts w:ascii="Times New Roman" w:hAnsi="Times New Roman"/>
                <w:color w:val="000000" w:themeColor="text1"/>
              </w:rPr>
              <w:t xml:space="preserve">1. Describes the project </w:t>
            </w:r>
          </w:p>
        </w:tc>
        <w:tc>
          <w:tcPr>
            <w:tcW w:w="3961" w:type="dxa"/>
            <w:tcBorders>
              <w:top w:val="single" w:sz="4" w:space="0" w:color="auto"/>
            </w:tcBorders>
            <w:vAlign w:val="center"/>
          </w:tcPr>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Clearly describes the project</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“We will measure vitamin E as individual tocopherols in edible oils using liquid chromatography with fluorescence detection.”</w:t>
            </w:r>
          </w:p>
        </w:tc>
        <w:tc>
          <w:tcPr>
            <w:tcW w:w="3583" w:type="dxa"/>
            <w:tcBorders>
              <w:top w:val="single" w:sz="4" w:space="0" w:color="auto"/>
            </w:tcBorders>
            <w:vAlign w:val="center"/>
          </w:tcPr>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eastAsia="Times New Roman" w:hAnsi="Times New Roman"/>
                <w:color w:val="000000" w:themeColor="text1"/>
                <w:shd w:val="clear" w:color="auto" w:fill="FFFFFF"/>
              </w:rPr>
              <w:t>Some description of the project is included, but DMP is missing information or wouldn’t be well understood by someone outside of the project</w:t>
            </w:r>
          </w:p>
          <w:p w:rsidR="003716B9" w:rsidRPr="00411CD2" w:rsidRDefault="003716B9" w:rsidP="007775EE">
            <w:pPr>
              <w:keepNext/>
              <w:keepLines/>
              <w:spacing w:before="120"/>
              <w:rPr>
                <w:rFonts w:ascii="Times New Roman" w:eastAsia="Times New Roman" w:hAnsi="Times New Roman"/>
                <w:color w:val="000000" w:themeColor="text1"/>
              </w:rPr>
            </w:pPr>
            <w:r w:rsidRPr="00411CD2">
              <w:rPr>
                <w:rFonts w:ascii="Times New Roman" w:hAnsi="Times New Roman"/>
                <w:color w:val="000000" w:themeColor="text1"/>
              </w:rPr>
              <w:t>"Tocopherols in oils."</w:t>
            </w:r>
            <w:r w:rsidRPr="00411CD2">
              <w:rPr>
                <w:rFonts w:ascii="Times New Roman" w:eastAsia="Times New Roman" w:hAnsi="Times New Roman"/>
                <w:color w:val="000000" w:themeColor="text1"/>
                <w:shd w:val="clear" w:color="auto" w:fill="FFFFFF"/>
              </w:rPr>
              <w:t xml:space="preserve"> </w:t>
            </w:r>
          </w:p>
        </w:tc>
        <w:tc>
          <w:tcPr>
            <w:tcW w:w="3510" w:type="dxa"/>
            <w:tcBorders>
              <w:top w:val="single" w:sz="4" w:space="0" w:color="auto"/>
            </w:tcBorders>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No information about the project is included</w:t>
            </w:r>
          </w:p>
        </w:tc>
      </w:tr>
      <w:tr w:rsidR="00720EEC" w:rsidRPr="00411CD2" w:rsidTr="007775EE">
        <w:trPr>
          <w:trHeight w:val="1952"/>
        </w:trPr>
        <w:tc>
          <w:tcPr>
            <w:tcW w:w="2802"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 xml:space="preserve">2. Describes how data will be </w:t>
            </w:r>
            <w:r w:rsidRPr="00411CD2">
              <w:rPr>
                <w:rFonts w:ascii="Times New Roman" w:hAnsi="Times New Roman"/>
                <w:bCs/>
                <w:color w:val="000000" w:themeColor="text1"/>
              </w:rPr>
              <w:t>collected</w:t>
            </w:r>
            <w:r w:rsidRPr="00411CD2">
              <w:rPr>
                <w:rFonts w:ascii="Times New Roman" w:hAnsi="Times New Roman"/>
                <w:b/>
                <w:color w:val="000000" w:themeColor="text1"/>
              </w:rPr>
              <w:t xml:space="preserve">, </w:t>
            </w:r>
            <w:r w:rsidRPr="00411CD2">
              <w:rPr>
                <w:rFonts w:ascii="Times New Roman" w:hAnsi="Times New Roman"/>
                <w:bCs/>
                <w:color w:val="000000" w:themeColor="text1"/>
              </w:rPr>
              <w:t>captured, or created</w:t>
            </w:r>
            <w:r w:rsidRPr="00411CD2">
              <w:rPr>
                <w:rFonts w:ascii="Times New Roman" w:hAnsi="Times New Roman"/>
                <w:color w:val="000000" w:themeColor="text1"/>
              </w:rPr>
              <w:t xml:space="preserve"> </w:t>
            </w:r>
          </w:p>
        </w:tc>
        <w:tc>
          <w:tcPr>
            <w:tcW w:w="3961" w:type="dxa"/>
            <w:tcBorders>
              <w:bottom w:val="single" w:sz="4" w:space="0" w:color="auto"/>
            </w:tcBorders>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how data will be collected, captured, or created, including methods, instruments, software, or infrastructure where relevant</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lastRenderedPageBreak/>
              <w:t xml:space="preserve">“Commercially available edible oils will be weighed (mass manually recorded in lab notebook), spiked with an internal standard (mass manually recorded), and saponified following the procedure in </w:t>
            </w:r>
            <w:hyperlink r:id="rId12" w:tooltip="Journal of AOAC International." w:history="1">
              <w:r w:rsidRPr="00411CD2">
                <w:rPr>
                  <w:rStyle w:val="Hyperlink"/>
                  <w:rFonts w:ascii="Times New Roman" w:hAnsi="Times New Roman"/>
                  <w:color w:val="000000" w:themeColor="text1"/>
                  <w:shd w:val="clear" w:color="auto" w:fill="FFFFFF"/>
                </w:rPr>
                <w:t>J AOAC Int.</w:t>
              </w:r>
            </w:hyperlink>
            <w:r w:rsidRPr="00411CD2">
              <w:rPr>
                <w:rFonts w:ascii="Times New Roman" w:hAnsi="Times New Roman"/>
                <w:color w:val="000000" w:themeColor="text1"/>
                <w:shd w:val="clear" w:color="auto" w:fill="FFFFFF"/>
              </w:rPr>
              <w:t xml:space="preserve"> 1999 Mar-Apr; 82(2):288-96. </w:t>
            </w:r>
            <w:r w:rsidRPr="00411CD2">
              <w:rPr>
                <w:rFonts w:ascii="Times New Roman" w:hAnsi="Times New Roman"/>
                <w:color w:val="000000" w:themeColor="text1"/>
              </w:rPr>
              <w:t xml:space="preserve">Tocopherols will be extracted.  Tocopherols and the internal standard will be separated and measured using a reversed-phase chromatographic column with fluorescence detection. Software associated with the instrument will record the fluorescence signal as peaks elute from the column, storing the chromatogram on the computer’s hard drive.  Peak of analytes and internal standards will be </w:t>
            </w:r>
            <w:proofErr w:type="gramStart"/>
            <w:r w:rsidRPr="00411CD2">
              <w:rPr>
                <w:rFonts w:ascii="Times New Roman" w:hAnsi="Times New Roman"/>
                <w:color w:val="000000" w:themeColor="text1"/>
              </w:rPr>
              <w:t>integrated</w:t>
            </w:r>
            <w:proofErr w:type="gramEnd"/>
            <w:r w:rsidRPr="00411CD2">
              <w:rPr>
                <w:rFonts w:ascii="Times New Roman" w:hAnsi="Times New Roman"/>
                <w:color w:val="000000" w:themeColor="text1"/>
              </w:rPr>
              <w:t xml:space="preserve"> and peak areas transferred to a spreadsheet, where they will be related mathematically to the relative response factors for calibrants to calculate concentrations in the oil samples.  Calibration concentrations will be determined spectrophotometrically with corrections made for purity.”</w:t>
            </w:r>
          </w:p>
        </w:tc>
        <w:tc>
          <w:tcPr>
            <w:tcW w:w="3583" w:type="dxa"/>
            <w:tcBorders>
              <w:bottom w:val="single" w:sz="4" w:space="0" w:color="auto"/>
            </w:tcBorders>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lastRenderedPageBreak/>
              <w:t>Missing some details regarding how some of the data will be produced; makes assumptions about reviewer knowledge of methods or practices</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“LC-fluorescence with an internal standard.”</w:t>
            </w:r>
          </w:p>
        </w:tc>
        <w:tc>
          <w:tcPr>
            <w:tcW w:w="3510" w:type="dxa"/>
            <w:tcBorders>
              <w:bottom w:val="single" w:sz="4" w:space="0" w:color="auto"/>
            </w:tcBorders>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include information regarding how the data will be collected, captured or created</w:t>
            </w:r>
          </w:p>
        </w:tc>
      </w:tr>
      <w:bookmarkEnd w:id="2"/>
    </w:tbl>
    <w:p w:rsidR="006D56E0" w:rsidRPr="00411CD2" w:rsidRDefault="006D56E0" w:rsidP="003716B9">
      <w:pPr>
        <w:rPr>
          <w:rFonts w:ascii="Times New Roman" w:hAnsi="Times New Roman"/>
          <w:color w:val="000000" w:themeColor="text1"/>
        </w:rPr>
      </w:pPr>
    </w:p>
    <w:p w:rsidR="003716B9" w:rsidRPr="00411CD2" w:rsidRDefault="003716B9" w:rsidP="003716B9">
      <w:pPr>
        <w:rPr>
          <w:rFonts w:ascii="Times New Roman" w:eastAsia="Georgia" w:hAnsi="Times New Roman"/>
          <w:b/>
          <w:color w:val="000000" w:themeColor="text1"/>
        </w:rPr>
      </w:pPr>
      <w:r w:rsidRPr="00411CD2">
        <w:rPr>
          <w:rFonts w:ascii="Times New Roman" w:hAnsi="Times New Roman"/>
          <w:color w:val="000000" w:themeColor="text1"/>
        </w:rPr>
        <w:t xml:space="preserve">II. </w:t>
      </w:r>
      <w:bookmarkEnd w:id="1"/>
      <w:r w:rsidRPr="00411CD2">
        <w:rPr>
          <w:rFonts w:ascii="Times New Roman" w:hAnsi="Times New Roman"/>
          <w:color w:val="000000" w:themeColor="text1"/>
        </w:rPr>
        <w:t>Data Types and Classification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911"/>
        <w:gridCol w:w="3077"/>
        <w:gridCol w:w="2291"/>
        <w:gridCol w:w="2071"/>
      </w:tblGrid>
      <w:tr w:rsidR="00720EEC" w:rsidRPr="00411CD2" w:rsidTr="007775EE">
        <w:trPr>
          <w:trHeight w:val="300"/>
          <w:jc w:val="center"/>
        </w:trPr>
        <w:tc>
          <w:tcPr>
            <w:tcW w:w="2784"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Performance Criteria</w:t>
            </w:r>
          </w:p>
        </w:tc>
        <w:tc>
          <w:tcPr>
            <w:tcW w:w="3961"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Complete</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Incomplete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Did not address</w:t>
            </w:r>
          </w:p>
        </w:tc>
      </w:tr>
      <w:tr w:rsidR="00720EEC" w:rsidRPr="00411CD2" w:rsidTr="007775EE">
        <w:trPr>
          <w:cantSplit/>
          <w:trHeight w:val="2375"/>
          <w:jc w:val="center"/>
        </w:trPr>
        <w:tc>
          <w:tcPr>
            <w:tcW w:w="2784" w:type="dxa"/>
            <w:tcBorders>
              <w:top w:val="single" w:sz="4" w:space="0" w:color="auto"/>
            </w:tcBorders>
            <w:vAlign w:val="center"/>
          </w:tcPr>
          <w:p w:rsidR="003716B9" w:rsidRPr="00411CD2" w:rsidRDefault="003716B9" w:rsidP="007775EE">
            <w:pPr>
              <w:rPr>
                <w:rFonts w:ascii="Times New Roman" w:hAnsi="Times New Roman"/>
                <w:color w:val="000000" w:themeColor="text1"/>
              </w:rPr>
            </w:pPr>
            <w:bookmarkStart w:id="3" w:name="_Hlk30766373"/>
            <w:r w:rsidRPr="00411CD2">
              <w:rPr>
                <w:rFonts w:ascii="Times New Roman" w:hAnsi="Times New Roman"/>
                <w:color w:val="000000" w:themeColor="text1"/>
              </w:rPr>
              <w:lastRenderedPageBreak/>
              <w:t>3. Describes the data that will be collected, captured, or created</w:t>
            </w:r>
          </w:p>
        </w:tc>
        <w:tc>
          <w:tcPr>
            <w:tcW w:w="3961" w:type="dxa"/>
            <w:tcBorders>
              <w:top w:val="single" w:sz="4" w:space="0" w:color="auto"/>
            </w:tcBorders>
            <w:vAlign w:val="center"/>
          </w:tcPr>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Clearly describes the data that will be collected, captured, or created</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 xml:space="preserve">“We will collect the following:  mass of oil sample, mass of internal standard, peak areas of chromatographic peaks in samples and calibrants, absorbance of calibration solutions, analyte purity in calibration solutions.  These will be used to calculate </w:t>
            </w:r>
            <w:proofErr w:type="spellStart"/>
            <w:r w:rsidRPr="00411CD2">
              <w:rPr>
                <w:rFonts w:ascii="Times New Roman" w:hAnsi="Times New Roman"/>
                <w:color w:val="000000" w:themeColor="text1"/>
              </w:rPr>
              <w:t>tococpherol</w:t>
            </w:r>
            <w:proofErr w:type="spellEnd"/>
            <w:r w:rsidRPr="00411CD2">
              <w:rPr>
                <w:rFonts w:ascii="Times New Roman" w:hAnsi="Times New Roman"/>
                <w:color w:val="000000" w:themeColor="text1"/>
              </w:rPr>
              <w:t xml:space="preserve"> concentrations in the oil samples.”</w:t>
            </w:r>
          </w:p>
        </w:tc>
        <w:tc>
          <w:tcPr>
            <w:tcW w:w="3583" w:type="dxa"/>
            <w:tcBorders>
              <w:top w:val="single" w:sz="4" w:space="0" w:color="auto"/>
            </w:tcBorders>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Missing some details regarding data that will be collected, captured, or created; makes assumptions about reviewer knowledge</w:t>
            </w:r>
          </w:p>
          <w:p w:rsidR="003716B9" w:rsidRPr="00411CD2" w:rsidRDefault="003716B9" w:rsidP="007775EE">
            <w:pPr>
              <w:keepNext/>
              <w:keepLines/>
              <w:spacing w:before="120"/>
              <w:rPr>
                <w:rFonts w:ascii="Times New Roman" w:eastAsia="Times New Roman" w:hAnsi="Times New Roman"/>
                <w:color w:val="000000" w:themeColor="text1"/>
              </w:rPr>
            </w:pPr>
            <w:r w:rsidRPr="00411CD2">
              <w:rPr>
                <w:rFonts w:ascii="Times New Roman" w:hAnsi="Times New Roman"/>
                <w:color w:val="000000" w:themeColor="text1"/>
              </w:rPr>
              <w:t>"Tocopherol concentrations."</w:t>
            </w:r>
            <w:r w:rsidRPr="00411CD2">
              <w:rPr>
                <w:rFonts w:ascii="Times New Roman" w:eastAsia="Times New Roman" w:hAnsi="Times New Roman"/>
                <w:color w:val="000000" w:themeColor="text1"/>
                <w:shd w:val="clear" w:color="auto" w:fill="FFFFFF"/>
              </w:rPr>
              <w:t xml:space="preserve"> </w:t>
            </w:r>
          </w:p>
        </w:tc>
        <w:tc>
          <w:tcPr>
            <w:tcW w:w="3510" w:type="dxa"/>
            <w:tcBorders>
              <w:top w:val="single" w:sz="4" w:space="0" w:color="auto"/>
            </w:tcBorders>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the data that will be collected, captured, or created</w:t>
            </w:r>
          </w:p>
        </w:tc>
      </w:tr>
      <w:tr w:rsidR="00720EEC" w:rsidRPr="00411CD2" w:rsidTr="007775EE">
        <w:trPr>
          <w:trHeight w:val="1952"/>
          <w:jc w:val="center"/>
        </w:trPr>
        <w:tc>
          <w:tcPr>
            <w:tcW w:w="2784"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4. Describes what data will be shared</w:t>
            </w:r>
          </w:p>
        </w:tc>
        <w:tc>
          <w:tcPr>
            <w:tcW w:w="3961"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the data that will be shared</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“The tocopherol concentrations (mean and standard deviation) in edible oil samples will be published.  Individual values that were used for calculation of summary statistics will be provided upon request.”</w:t>
            </w:r>
          </w:p>
        </w:tc>
        <w:tc>
          <w:tcPr>
            <w:tcW w:w="3583"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Missing some details regarding what data will be shared</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“Concentrations.”</w:t>
            </w:r>
          </w:p>
        </w:tc>
        <w:tc>
          <w:tcPr>
            <w:tcW w:w="351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data that will be shared</w:t>
            </w:r>
          </w:p>
        </w:tc>
      </w:tr>
      <w:tr w:rsidR="00720EEC" w:rsidRPr="00411CD2" w:rsidTr="007775EE">
        <w:trPr>
          <w:trHeight w:val="1952"/>
          <w:jc w:val="center"/>
        </w:trPr>
        <w:tc>
          <w:tcPr>
            <w:tcW w:w="2784"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5. Describes what metadata and documentation will be provided with the data in order to make it reusable</w:t>
            </w:r>
          </w:p>
          <w:p w:rsidR="003716B9" w:rsidRPr="00411CD2" w:rsidRDefault="003716B9" w:rsidP="007775EE">
            <w:pPr>
              <w:rPr>
                <w:rFonts w:ascii="Times New Roman" w:hAnsi="Times New Roman"/>
                <w:color w:val="000000" w:themeColor="text1"/>
              </w:rPr>
            </w:pPr>
          </w:p>
        </w:tc>
        <w:tc>
          <w:tcPr>
            <w:tcW w:w="3961"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the documentation and metadata that will be provided to make the data reusable</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“Analytical methodology will be provided in the publication that accompanies the data.  A readme file will explain the meaning of columns names and units for tables of tocopherol concentrations in edible oils for requested data.”</w:t>
            </w:r>
          </w:p>
        </w:tc>
        <w:tc>
          <w:tcPr>
            <w:tcW w:w="3583"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Missing some details that would make the data reusable</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“In publication.”</w:t>
            </w:r>
          </w:p>
        </w:tc>
        <w:tc>
          <w:tcPr>
            <w:tcW w:w="351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include information regarding metadata or documentation</w:t>
            </w:r>
          </w:p>
        </w:tc>
      </w:tr>
      <w:tr w:rsidR="00720EEC" w:rsidRPr="00411CD2" w:rsidTr="007775EE">
        <w:trPr>
          <w:trHeight w:val="1952"/>
          <w:jc w:val="center"/>
        </w:trPr>
        <w:tc>
          <w:tcPr>
            <w:tcW w:w="2784" w:type="dxa"/>
            <w:vAlign w:val="center"/>
          </w:tcPr>
          <w:p w:rsidR="003716B9" w:rsidRPr="00411CD2" w:rsidRDefault="003716B9" w:rsidP="007775EE">
            <w:pPr>
              <w:rPr>
                <w:rFonts w:ascii="Times New Roman" w:hAnsi="Times New Roman"/>
                <w:b/>
                <w:color w:val="000000" w:themeColor="text1"/>
              </w:rPr>
            </w:pPr>
            <w:r w:rsidRPr="00411CD2">
              <w:rPr>
                <w:rFonts w:ascii="Times New Roman" w:hAnsi="Times New Roman"/>
                <w:b/>
                <w:color w:val="000000" w:themeColor="text1"/>
              </w:rPr>
              <w:t xml:space="preserve"> </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 xml:space="preserve">6. Describes other contextual details that are needed to make the data captured or </w:t>
            </w:r>
            <w:r w:rsidRPr="00411CD2">
              <w:rPr>
                <w:rFonts w:ascii="Times New Roman" w:hAnsi="Times New Roman"/>
                <w:color w:val="000000" w:themeColor="text1"/>
              </w:rPr>
              <w:lastRenderedPageBreak/>
              <w:t>collected meaningful</w:t>
            </w:r>
          </w:p>
        </w:tc>
        <w:tc>
          <w:tcPr>
            <w:tcW w:w="3961"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lastRenderedPageBreak/>
              <w:t>Clearly describes any other contextual details needed to make the data meaningful</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 xml:space="preserve">“Different varieties of edible oils will be purchased in local grocery and natural foods </w:t>
            </w:r>
            <w:r w:rsidRPr="00411CD2">
              <w:rPr>
                <w:rFonts w:ascii="Times New Roman" w:hAnsi="Times New Roman"/>
                <w:color w:val="000000" w:themeColor="text1"/>
              </w:rPr>
              <w:lastRenderedPageBreak/>
              <w:t>stores. The types of oils tested will depend on local availability.”</w:t>
            </w:r>
          </w:p>
        </w:tc>
        <w:tc>
          <w:tcPr>
            <w:tcW w:w="3583"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lastRenderedPageBreak/>
              <w:t>Missing some details regarding contextual details that would make the data more meaningful</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lastRenderedPageBreak/>
              <w:t>“Tocopherol concentrations.”</w:t>
            </w:r>
          </w:p>
        </w:tc>
        <w:tc>
          <w:tcPr>
            <w:tcW w:w="351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lastRenderedPageBreak/>
              <w:t>Does not include information regarding contextual details</w:t>
            </w:r>
          </w:p>
        </w:tc>
      </w:tr>
      <w:tr w:rsidR="00720EEC" w:rsidRPr="00411CD2" w:rsidTr="007775EE">
        <w:trPr>
          <w:trHeight w:val="1952"/>
          <w:jc w:val="center"/>
        </w:trPr>
        <w:tc>
          <w:tcPr>
            <w:tcW w:w="2784" w:type="dxa"/>
            <w:vAlign w:val="center"/>
          </w:tcPr>
          <w:p w:rsidR="003716B9" w:rsidRPr="00411CD2" w:rsidRDefault="003716B9" w:rsidP="007775EE">
            <w:pPr>
              <w:rPr>
                <w:rFonts w:ascii="Times New Roman" w:hAnsi="Times New Roman"/>
                <w:b/>
                <w:color w:val="000000" w:themeColor="text1"/>
              </w:rPr>
            </w:pPr>
            <w:r w:rsidRPr="00411CD2">
              <w:rPr>
                <w:rFonts w:ascii="Times New Roman" w:hAnsi="Times New Roman"/>
                <w:b/>
                <w:color w:val="000000" w:themeColor="text1"/>
              </w:rPr>
              <w:t xml:space="preserve"> </w:t>
            </w:r>
          </w:p>
          <w:p w:rsidR="003716B9" w:rsidRPr="00411CD2" w:rsidRDefault="003716B9" w:rsidP="007775EE">
            <w:pPr>
              <w:rPr>
                <w:rFonts w:ascii="Times New Roman" w:hAnsi="Times New Roman"/>
                <w:b/>
                <w:color w:val="000000" w:themeColor="text1"/>
              </w:rPr>
            </w:pPr>
            <w:r w:rsidRPr="00411CD2">
              <w:rPr>
                <w:rFonts w:ascii="Times New Roman" w:hAnsi="Times New Roman"/>
                <w:color w:val="000000" w:themeColor="text1"/>
              </w:rPr>
              <w:t>7. Describes how the metadata, documentation, and other details will be provided</w:t>
            </w:r>
          </w:p>
        </w:tc>
        <w:tc>
          <w:tcPr>
            <w:tcW w:w="3961" w:type="dxa"/>
            <w:tcBorders>
              <w:bottom w:val="single" w:sz="4" w:space="0" w:color="auto"/>
            </w:tcBorders>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how the metadata, documentation, and other details will be shared</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“A paper published in a peer-reviewed journal will be linked, via DOIs, to data, metadata, and a readme file made available through data.nist.gov. The paper itself will be available from the journal as well as through NIST’s publications repository, accessible via www.nist.gov/publications.”</w:t>
            </w:r>
          </w:p>
        </w:tc>
        <w:tc>
          <w:tcPr>
            <w:tcW w:w="3583" w:type="dxa"/>
            <w:tcBorders>
              <w:bottom w:val="single" w:sz="4" w:space="0" w:color="auto"/>
            </w:tcBorders>
            <w:vAlign w:val="center"/>
          </w:tcPr>
          <w:p w:rsidR="003716B9" w:rsidRPr="00411CD2" w:rsidRDefault="003716B9" w:rsidP="007775EE">
            <w:pPr>
              <w:rPr>
                <w:rFonts w:ascii="Times New Roman" w:hAnsi="Times New Roman"/>
                <w:color w:val="000000" w:themeColor="text1"/>
              </w:rPr>
            </w:pPr>
            <w:r w:rsidRPr="00411CD2">
              <w:rPr>
                <w:rFonts w:ascii="Times New Roman" w:eastAsia="Times New Roman" w:hAnsi="Times New Roman"/>
                <w:color w:val="000000" w:themeColor="text1"/>
                <w:shd w:val="clear" w:color="auto" w:fill="FFFFFF"/>
              </w:rPr>
              <w:t xml:space="preserve">Missing some details describing how </w:t>
            </w:r>
            <w:r w:rsidRPr="00411CD2">
              <w:rPr>
                <w:rFonts w:ascii="Times New Roman" w:hAnsi="Times New Roman"/>
                <w:color w:val="000000" w:themeColor="text1"/>
              </w:rPr>
              <w:t>the metadata, documentation, and other details will be shared</w:t>
            </w:r>
          </w:p>
          <w:p w:rsidR="003716B9" w:rsidRPr="00411CD2" w:rsidRDefault="003716B9" w:rsidP="007775EE">
            <w:pPr>
              <w:rPr>
                <w:rFonts w:ascii="Times New Roman" w:eastAsia="Times New Roman" w:hAnsi="Times New Roman"/>
                <w:color w:val="000000" w:themeColor="text1"/>
              </w:rPr>
            </w:pP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“Will publish.”</w:t>
            </w:r>
          </w:p>
        </w:tc>
        <w:tc>
          <w:tcPr>
            <w:tcW w:w="3510" w:type="dxa"/>
            <w:tcBorders>
              <w:bottom w:val="single" w:sz="4" w:space="0" w:color="auto"/>
            </w:tcBorders>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include information regarding how the data will be collected, captured or created</w:t>
            </w:r>
          </w:p>
        </w:tc>
      </w:tr>
      <w:bookmarkEnd w:id="3"/>
    </w:tbl>
    <w:p w:rsidR="003716B9" w:rsidRPr="00411CD2" w:rsidRDefault="003716B9" w:rsidP="003716B9">
      <w:pPr>
        <w:rPr>
          <w:rFonts w:ascii="Times New Roman" w:hAnsi="Times New Roman"/>
          <w:color w:val="000000" w:themeColor="text1"/>
        </w:rPr>
      </w:pPr>
    </w:p>
    <w:p w:rsidR="003716B9" w:rsidRPr="00411CD2" w:rsidRDefault="003716B9" w:rsidP="003716B9">
      <w:pPr>
        <w:rPr>
          <w:rFonts w:ascii="Times New Roman" w:eastAsia="Georgia" w:hAnsi="Times New Roman"/>
          <w:b/>
          <w:color w:val="000000" w:themeColor="text1"/>
        </w:rPr>
      </w:pPr>
      <w:r w:rsidRPr="00411CD2">
        <w:rPr>
          <w:rFonts w:ascii="Times New Roman" w:hAnsi="Times New Roman"/>
          <w:color w:val="000000" w:themeColor="text1"/>
        </w:rPr>
        <w:t xml:space="preserve">III. Preservation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885"/>
        <w:gridCol w:w="3060"/>
        <w:gridCol w:w="2250"/>
        <w:gridCol w:w="2155"/>
      </w:tblGrid>
      <w:tr w:rsidR="00720EEC" w:rsidRPr="00411CD2" w:rsidTr="00266054">
        <w:trPr>
          <w:trHeight w:val="30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Performance Criteria</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Complete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Incomplete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Did not address</w:t>
            </w:r>
          </w:p>
        </w:tc>
      </w:tr>
      <w:tr w:rsidR="00720EEC" w:rsidRPr="00411CD2" w:rsidTr="00266054">
        <w:trPr>
          <w:cantSplit/>
          <w:trHeight w:val="2375"/>
          <w:jc w:val="center"/>
        </w:trPr>
        <w:tc>
          <w:tcPr>
            <w:tcW w:w="1885" w:type="dxa"/>
            <w:tcBorders>
              <w:top w:val="single" w:sz="4" w:space="0" w:color="auto"/>
            </w:tcBorders>
            <w:vAlign w:val="center"/>
          </w:tcPr>
          <w:p w:rsidR="003716B9" w:rsidRPr="00411CD2" w:rsidRDefault="003716B9" w:rsidP="007775EE">
            <w:pPr>
              <w:rPr>
                <w:rFonts w:ascii="Times New Roman" w:hAnsi="Times New Roman"/>
                <w:color w:val="000000" w:themeColor="text1"/>
              </w:rPr>
            </w:pPr>
            <w:bookmarkStart w:id="4" w:name="_Hlk30767734"/>
            <w:r w:rsidRPr="00411CD2">
              <w:rPr>
                <w:rFonts w:ascii="Times New Roman" w:hAnsi="Times New Roman"/>
                <w:color w:val="000000" w:themeColor="text1"/>
              </w:rPr>
              <w:t>8. Provides a short-term storage plan</w:t>
            </w:r>
          </w:p>
        </w:tc>
        <w:tc>
          <w:tcPr>
            <w:tcW w:w="3060" w:type="dxa"/>
            <w:tcBorders>
              <w:top w:val="single" w:sz="4" w:space="0" w:color="auto"/>
            </w:tcBorders>
            <w:vAlign w:val="center"/>
          </w:tcPr>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Clearly describes how the data will be stored in the short term</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“Raw data in the form of chromatograms and integrated peak areas will be stored on the hard drive of the instrument’s computer.  Integrated peak areas, sample masses, and derived data (i.e., concentration calculations) will also be stored in spreadsheets on Elwood, an OISM-managed file server that is backed up nightly.”</w:t>
            </w:r>
          </w:p>
        </w:tc>
        <w:tc>
          <w:tcPr>
            <w:tcW w:w="2250" w:type="dxa"/>
            <w:tcBorders>
              <w:top w:val="single" w:sz="4" w:space="0" w:color="auto"/>
            </w:tcBorders>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Missing some details regarding short-term storage of the data</w:t>
            </w:r>
          </w:p>
          <w:p w:rsidR="003716B9" w:rsidRPr="00411CD2" w:rsidRDefault="003716B9" w:rsidP="007775EE">
            <w:pPr>
              <w:keepNext/>
              <w:keepLines/>
              <w:spacing w:before="120"/>
              <w:rPr>
                <w:rFonts w:ascii="Times New Roman" w:eastAsia="Times New Roman" w:hAnsi="Times New Roman"/>
                <w:color w:val="000000" w:themeColor="text1"/>
              </w:rPr>
            </w:pPr>
            <w:r w:rsidRPr="00411CD2">
              <w:rPr>
                <w:rFonts w:ascii="Times New Roman" w:hAnsi="Times New Roman"/>
                <w:color w:val="000000" w:themeColor="text1"/>
              </w:rPr>
              <w:t>"Computer"</w:t>
            </w:r>
            <w:r w:rsidRPr="00411CD2">
              <w:rPr>
                <w:rFonts w:ascii="Times New Roman" w:eastAsia="Times New Roman" w:hAnsi="Times New Roman"/>
                <w:color w:val="000000" w:themeColor="text1"/>
                <w:shd w:val="clear" w:color="auto" w:fill="FFFFFF"/>
              </w:rPr>
              <w:t xml:space="preserve"> </w:t>
            </w:r>
          </w:p>
        </w:tc>
        <w:tc>
          <w:tcPr>
            <w:tcW w:w="2155" w:type="dxa"/>
            <w:tcBorders>
              <w:top w:val="single" w:sz="4" w:space="0" w:color="auto"/>
            </w:tcBorders>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short-term storage of the data</w:t>
            </w:r>
          </w:p>
        </w:tc>
      </w:tr>
      <w:tr w:rsidR="00720EEC" w:rsidRPr="00411CD2" w:rsidTr="00266054">
        <w:trPr>
          <w:trHeight w:val="195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lastRenderedPageBreak/>
              <w:t>9. Provides a long-term storage/archival plan</w:t>
            </w: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how the data will be stored/archived in the long term</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“Derived data (i.e., integrated peak areas and concentration calculations in spreadsheets) will be stored on Elwood.  A spreadsheet containing final concentrations and summary statistics will be saved as a .csv file and uploaded to Midas, which is also managed by OISM.”</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Missing some details regarding long-term storage of the data</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“CD”</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long-term storage of the data</w:t>
            </w:r>
          </w:p>
        </w:tc>
      </w:tr>
      <w:tr w:rsidR="00720EEC" w:rsidRPr="00411CD2" w:rsidTr="00266054">
        <w:trPr>
          <w:trHeight w:val="195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10. Provides a plan for transitioning from data acquisition to short-term storage to long-term storage and preservation of the data</w:t>
            </w:r>
            <w:r w:rsidR="0007341B" w:rsidRPr="00411CD2">
              <w:rPr>
                <w:rFonts w:ascii="Times New Roman" w:hAnsi="Times New Roman"/>
                <w:color w:val="000000" w:themeColor="text1"/>
              </w:rPr>
              <w:t>, including a</w:t>
            </w:r>
            <w:r w:rsidR="00D322F7" w:rsidRPr="00411CD2">
              <w:rPr>
                <w:rFonts w:ascii="Times New Roman" w:hAnsi="Times New Roman"/>
                <w:color w:val="000000" w:themeColor="text1"/>
              </w:rPr>
              <w:t>fter</w:t>
            </w:r>
            <w:r w:rsidR="0007341B" w:rsidRPr="00411CD2">
              <w:rPr>
                <w:rFonts w:ascii="Times New Roman" w:hAnsi="Times New Roman"/>
                <w:color w:val="000000" w:themeColor="text1"/>
              </w:rPr>
              <w:t xml:space="preserve"> the end of the award’s period of performance</w:t>
            </w:r>
            <w:r w:rsidR="00DD1C41" w:rsidRPr="00411CD2">
              <w:rPr>
                <w:rFonts w:ascii="Times New Roman" w:hAnsi="Times New Roman"/>
                <w:color w:val="000000" w:themeColor="text1"/>
              </w:rPr>
              <w:t xml:space="preserve"> </w:t>
            </w:r>
          </w:p>
          <w:p w:rsidR="003716B9" w:rsidRPr="00411CD2" w:rsidRDefault="003716B9" w:rsidP="007775EE">
            <w:pPr>
              <w:rPr>
                <w:rFonts w:ascii="Times New Roman" w:hAnsi="Times New Roman"/>
                <w:color w:val="000000" w:themeColor="text1"/>
              </w:rPr>
            </w:pP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how data will be moved among acquisition and storage systems</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“Peak areas are exported by the data acquisition system to a file saved to Elwood.  Data in that file is combined with manually entered numeric data and manipulated in spreadsheets that are also stored in Elwood.  The spreadsheet ultimately uploaded from Elwood to Midas.”</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Missing some details regarding the movement of data among systems</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“Drag and drop.”</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include information regarding the movement of data among systems</w:t>
            </w:r>
          </w:p>
        </w:tc>
      </w:tr>
      <w:tr w:rsidR="00720EEC" w:rsidRPr="00411CD2" w:rsidTr="00266054">
        <w:trPr>
          <w:trHeight w:val="78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 xml:space="preserve">11.  Identifies the format of data that will be stored </w:t>
            </w: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identifies format(s) of data that will be stored, including use of any domain-specific metadata standards, and identifies any complicating factors that would prevent publication of data in a non-proprietary machine-readable, machine-actionable format</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 xml:space="preserve">“Chromatograms in a proprietary format are stored on the hard drive of the instrument.  Peak areas are stored in Excel files and backed up to an institutional drive nightly.  Data made available to the public </w:t>
            </w:r>
            <w:r w:rsidRPr="00411CD2">
              <w:rPr>
                <w:rFonts w:ascii="Times New Roman" w:hAnsi="Times New Roman"/>
                <w:color w:val="000000" w:themeColor="text1"/>
              </w:rPr>
              <w:lastRenderedPageBreak/>
              <w:t>will be in the form of a .csv file accompanied by a readme.txt file.”</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lastRenderedPageBreak/>
              <w:t>Only partially describes data formats that will be used for storing data and/or the rationale or complicating factors</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"System software and Excel”</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data formats that will be used for storing data and does not explain rationale or complicating factors</w:t>
            </w:r>
          </w:p>
        </w:tc>
      </w:tr>
      <w:tr w:rsidR="00720EEC" w:rsidRPr="00411CD2" w:rsidTr="00266054">
        <w:trPr>
          <w:trHeight w:val="195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12. Provides an estimate of the amount of data storage required</w:t>
            </w:r>
          </w:p>
          <w:p w:rsidR="003716B9" w:rsidRPr="00411CD2" w:rsidRDefault="003716B9" w:rsidP="007775EE">
            <w:pPr>
              <w:rPr>
                <w:rFonts w:ascii="Times New Roman" w:hAnsi="Times New Roman"/>
                <w:color w:val="000000" w:themeColor="text1"/>
              </w:rPr>
            </w:pP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Provides a quantitative estimate of the amount of data storage required</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“Less than 1 megabyte of storage required for final .csv file stored by Midas”</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Missing a quantitative estimate of the amount of storage required</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“Spreadsheets.”</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provide an estimate of storage requirements</w:t>
            </w:r>
          </w:p>
        </w:tc>
      </w:tr>
      <w:bookmarkEnd w:id="4"/>
    </w:tbl>
    <w:p w:rsidR="003716B9" w:rsidRPr="00411CD2" w:rsidRDefault="003716B9" w:rsidP="003716B9">
      <w:pPr>
        <w:rPr>
          <w:rFonts w:ascii="Times New Roman" w:hAnsi="Times New Roman"/>
          <w:color w:val="000000" w:themeColor="text1"/>
        </w:rPr>
      </w:pPr>
    </w:p>
    <w:p w:rsidR="003716B9" w:rsidRPr="00411CD2" w:rsidRDefault="003716B9" w:rsidP="003716B9">
      <w:pPr>
        <w:ind w:left="720" w:hanging="360"/>
        <w:rPr>
          <w:rFonts w:ascii="Times New Roman" w:eastAsia="Georgia" w:hAnsi="Times New Roman"/>
          <w:b/>
          <w:color w:val="000000" w:themeColor="text1"/>
        </w:rPr>
      </w:pPr>
      <w:bookmarkStart w:id="5" w:name="_Toc474245341"/>
      <w:r w:rsidRPr="00411CD2">
        <w:rPr>
          <w:rFonts w:ascii="Times New Roman" w:hAnsi="Times New Roman"/>
          <w:color w:val="000000" w:themeColor="text1"/>
        </w:rPr>
        <w:t>IV. Providing Public Access</w:t>
      </w:r>
      <w:r w:rsidRPr="00411CD2">
        <w:rPr>
          <w:rFonts w:ascii="Calibri Light" w:hAnsi="Calibri Light" w:cs="Calibri Light"/>
          <w:color w:val="000000" w:themeColor="text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85"/>
        <w:gridCol w:w="3060"/>
        <w:gridCol w:w="2250"/>
        <w:gridCol w:w="2155"/>
      </w:tblGrid>
      <w:tr w:rsidR="00720EEC" w:rsidRPr="00411CD2" w:rsidTr="00266054">
        <w:trPr>
          <w:trHeight w:val="30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Performance Criteria</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Complete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Incomplete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rsidR="003716B9" w:rsidRPr="00411CD2" w:rsidRDefault="003716B9" w:rsidP="007775EE">
            <w:pPr>
              <w:jc w:val="center"/>
              <w:rPr>
                <w:rFonts w:ascii="Times New Roman" w:hAnsi="Times New Roman"/>
                <w:color w:val="000000" w:themeColor="text1"/>
              </w:rPr>
            </w:pPr>
            <w:r w:rsidRPr="00411CD2">
              <w:rPr>
                <w:rFonts w:ascii="Times New Roman" w:hAnsi="Times New Roman"/>
                <w:b/>
                <w:color w:val="000000" w:themeColor="text1"/>
              </w:rPr>
              <w:t>Did not address</w:t>
            </w:r>
          </w:p>
        </w:tc>
      </w:tr>
      <w:tr w:rsidR="00720EEC" w:rsidRPr="00411CD2" w:rsidTr="00266054">
        <w:trPr>
          <w:cantSplit/>
          <w:trHeight w:val="2375"/>
          <w:jc w:val="center"/>
        </w:trPr>
        <w:tc>
          <w:tcPr>
            <w:tcW w:w="1885" w:type="dxa"/>
            <w:tcBorders>
              <w:top w:val="single" w:sz="4" w:space="0" w:color="auto"/>
            </w:tcBorders>
            <w:vAlign w:val="center"/>
          </w:tcPr>
          <w:p w:rsidR="003716B9" w:rsidRPr="00411CD2" w:rsidRDefault="003716B9" w:rsidP="007775EE">
            <w:pPr>
              <w:rPr>
                <w:rFonts w:ascii="Times New Roman" w:hAnsi="Times New Roman"/>
                <w:color w:val="000000" w:themeColor="text1"/>
              </w:rPr>
            </w:pPr>
            <w:bookmarkStart w:id="6" w:name="_Hlk30768083"/>
            <w:r w:rsidRPr="00411CD2">
              <w:rPr>
                <w:rFonts w:ascii="Times New Roman" w:hAnsi="Times New Roman"/>
                <w:color w:val="000000" w:themeColor="text1"/>
              </w:rPr>
              <w:t>13. Describes how the data will be made publicly available</w:t>
            </w:r>
            <w:r w:rsidR="002607BC" w:rsidRPr="00411CD2">
              <w:rPr>
                <w:rFonts w:ascii="Times New Roman" w:hAnsi="Times New Roman"/>
                <w:color w:val="000000" w:themeColor="text1"/>
              </w:rPr>
              <w:t>, including whether it will be released to the public or shared with restrictions</w:t>
            </w:r>
          </w:p>
        </w:tc>
        <w:tc>
          <w:tcPr>
            <w:tcW w:w="3060" w:type="dxa"/>
            <w:tcBorders>
              <w:top w:val="single" w:sz="4" w:space="0" w:color="auto"/>
            </w:tcBorders>
            <w:vAlign w:val="center"/>
          </w:tcPr>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Provides details about how the data will be made publicly available</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“The paper will indicate that data is available upon request.  A record to indicate data availability will be created on Midas, which will make the data locatable through data.gov as well.  Initially data will be made available to the public by request.  If a request is made, a readme.txt file will be developed, and the dataset will be made publicly available via data.nist.gov.</w:t>
            </w:r>
          </w:p>
        </w:tc>
        <w:tc>
          <w:tcPr>
            <w:tcW w:w="2250" w:type="dxa"/>
            <w:tcBorders>
              <w:top w:val="single" w:sz="4" w:space="0" w:color="auto"/>
            </w:tcBorders>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Provides limited information about how the data will be made publicly available</w:t>
            </w:r>
          </w:p>
          <w:p w:rsidR="003716B9" w:rsidRPr="00411CD2" w:rsidRDefault="003716B9" w:rsidP="007775EE">
            <w:pPr>
              <w:keepNext/>
              <w:keepLines/>
              <w:spacing w:before="120"/>
              <w:rPr>
                <w:rFonts w:ascii="Times New Roman" w:eastAsia="Times New Roman" w:hAnsi="Times New Roman"/>
                <w:color w:val="000000" w:themeColor="text1"/>
              </w:rPr>
            </w:pPr>
            <w:r w:rsidRPr="00411CD2">
              <w:rPr>
                <w:rFonts w:ascii="Times New Roman" w:hAnsi="Times New Roman"/>
                <w:color w:val="000000" w:themeColor="text1"/>
              </w:rPr>
              <w:t>"By request."</w:t>
            </w:r>
            <w:r w:rsidRPr="00411CD2">
              <w:rPr>
                <w:rFonts w:ascii="Times New Roman" w:eastAsia="Times New Roman" w:hAnsi="Times New Roman"/>
                <w:color w:val="000000" w:themeColor="text1"/>
                <w:shd w:val="clear" w:color="auto" w:fill="FFFFFF"/>
              </w:rPr>
              <w:t xml:space="preserve"> </w:t>
            </w:r>
          </w:p>
        </w:tc>
        <w:tc>
          <w:tcPr>
            <w:tcW w:w="2155" w:type="dxa"/>
            <w:tcBorders>
              <w:top w:val="single" w:sz="4" w:space="0" w:color="auto"/>
            </w:tcBorders>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how the data will be made publicly available</w:t>
            </w:r>
          </w:p>
        </w:tc>
      </w:tr>
      <w:tr w:rsidR="00720EEC" w:rsidRPr="00411CD2" w:rsidTr="00266054">
        <w:trPr>
          <w:trHeight w:val="195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 xml:space="preserve">14. Describes any risks associated with disclosure of the data; describes security measures to prevent unauthorized access or other means by which risks will be </w:t>
            </w:r>
            <w:r w:rsidRPr="00411CD2">
              <w:rPr>
                <w:rFonts w:ascii="Times New Roman" w:hAnsi="Times New Roman"/>
                <w:color w:val="000000" w:themeColor="text1"/>
              </w:rPr>
              <w:lastRenderedPageBreak/>
              <w:t>mitigated, privacy protected, etc.</w:t>
            </w: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lastRenderedPageBreak/>
              <w:t>Clearly describes risks associated with disclosure of the data</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 xml:space="preserve">“Oils will be described generically (e.g., ‘sunflower oil’ without identification of brand names or manufacturers.  There are no PII, BII, deemed exports, or economic or security </w:t>
            </w:r>
            <w:r w:rsidRPr="00411CD2">
              <w:rPr>
                <w:rFonts w:ascii="Times New Roman" w:hAnsi="Times New Roman"/>
                <w:color w:val="000000" w:themeColor="text1"/>
              </w:rPr>
              <w:lastRenderedPageBreak/>
              <w:t>risks associated with disclosure of this data.”</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lastRenderedPageBreak/>
              <w:t>Missing some details regarding risks associated with disclosure of the data</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“Not applicable.”</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risks associated with disclosure of the data</w:t>
            </w:r>
          </w:p>
          <w:p w:rsidR="003716B9" w:rsidRPr="00411CD2" w:rsidRDefault="003716B9" w:rsidP="007775EE">
            <w:pPr>
              <w:rPr>
                <w:rFonts w:ascii="Times New Roman" w:hAnsi="Times New Roman"/>
                <w:color w:val="000000" w:themeColor="text1"/>
              </w:rPr>
            </w:pPr>
          </w:p>
        </w:tc>
      </w:tr>
      <w:tr w:rsidR="00720EEC" w:rsidRPr="00411CD2" w:rsidTr="00266054">
        <w:trPr>
          <w:trHeight w:val="195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15. Describes how the data will be reviewed before it is made available to the public</w:t>
            </w: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how data will be reviewed before it is made available to the public</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 xml:space="preserve">“Paper and data will be reviewed in accordance with NIST Order 1801.00, </w:t>
            </w:r>
            <w:hyperlink r:id="rId13" w:history="1">
              <w:r w:rsidRPr="00411CD2">
                <w:rPr>
                  <w:rStyle w:val="Hyperlink"/>
                  <w:color w:val="000000" w:themeColor="text1"/>
                </w:rPr>
                <w:t>https://inet.nist.gov/adlp/directives/review-fundamental-research-communications</w:t>
              </w:r>
            </w:hyperlink>
            <w:r w:rsidRPr="00411CD2">
              <w:rPr>
                <w:rFonts w:ascii="Times New Roman" w:hAnsi="Times New Roman"/>
                <w:color w:val="000000" w:themeColor="text1"/>
              </w:rPr>
              <w:t>.”</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Missing some details describing how data will be reviewed before it is made available to the public</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“Peer review.”</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how data will be reviewed before it is made available to the public</w:t>
            </w:r>
          </w:p>
        </w:tc>
      </w:tr>
      <w:tr w:rsidR="00720EEC" w:rsidRPr="00411CD2" w:rsidTr="00266054">
        <w:trPr>
          <w:trHeight w:val="195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16. Describes how the data will be made discoverable and accessible if it is not being published</w:t>
            </w: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Provides details about how the data will be made discoverable and accessible if it is not being published</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“Data will be archived in perpetuity, consistent with federal records retention requirements for public data.  The public will be able to access the data as long as we determine the data to be valid.”</w:t>
            </w:r>
          </w:p>
        </w:tc>
        <w:tc>
          <w:tcPr>
            <w:tcW w:w="2250" w:type="dxa"/>
            <w:vAlign w:val="center"/>
          </w:tcPr>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eastAsia="Times New Roman" w:hAnsi="Times New Roman"/>
                <w:color w:val="000000" w:themeColor="text1"/>
                <w:shd w:val="clear" w:color="auto" w:fill="FFFFFF"/>
              </w:rPr>
              <w:t>Provides vague information about how the data will be made discoverable and accessible if it is not being published</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“Contact PI.”</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how data will be made discoverable and accessible if it is not being published</w:t>
            </w:r>
          </w:p>
          <w:p w:rsidR="003716B9" w:rsidRPr="00411CD2" w:rsidRDefault="003716B9" w:rsidP="007775EE">
            <w:pPr>
              <w:rPr>
                <w:rFonts w:ascii="Times New Roman" w:hAnsi="Times New Roman"/>
                <w:color w:val="000000" w:themeColor="text1"/>
              </w:rPr>
            </w:pPr>
          </w:p>
        </w:tc>
      </w:tr>
      <w:tr w:rsidR="00720EEC" w:rsidRPr="00411CD2" w:rsidTr="00266054">
        <w:trPr>
          <w:trHeight w:val="195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1</w:t>
            </w:r>
            <w:r w:rsidR="0007341B" w:rsidRPr="00411CD2">
              <w:rPr>
                <w:rFonts w:ascii="Times New Roman" w:hAnsi="Times New Roman"/>
                <w:color w:val="000000" w:themeColor="text1"/>
              </w:rPr>
              <w:t>7</w:t>
            </w:r>
            <w:r w:rsidRPr="00411CD2">
              <w:rPr>
                <w:rFonts w:ascii="Times New Roman" w:hAnsi="Times New Roman"/>
                <w:color w:val="000000" w:themeColor="text1"/>
              </w:rPr>
              <w:t>. Describes where the data will be published or deposited</w:t>
            </w: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Provides details describing where the data will be published or deposited</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“Summary statistics will be made available in a paper in a peer-reviewed journal.  Underlying data will be stored in Midas and can be made available to the public upon request. Data will be made available to the public through nist.data.gov if one request is received.”</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Provides indeterminate information about where the data will be published or deposited</w:t>
            </w:r>
          </w:p>
          <w:p w:rsidR="003716B9" w:rsidRPr="00411CD2" w:rsidRDefault="003716B9" w:rsidP="007775EE">
            <w:pPr>
              <w:keepNext/>
              <w:keepLines/>
              <w:spacing w:before="120"/>
              <w:rPr>
                <w:rFonts w:ascii="Times New Roman" w:hAnsi="Times New Roman"/>
                <w:color w:val="000000" w:themeColor="text1"/>
              </w:rPr>
            </w:pPr>
            <w:r w:rsidRPr="00411CD2">
              <w:rPr>
                <w:rFonts w:ascii="Times New Roman" w:hAnsi="Times New Roman"/>
                <w:color w:val="000000" w:themeColor="text1"/>
              </w:rPr>
              <w:t>“Data will be deposited.”</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where data will be published or deposited</w:t>
            </w:r>
          </w:p>
        </w:tc>
      </w:tr>
      <w:tr w:rsidR="00720EEC" w:rsidRPr="00411CD2" w:rsidTr="00266054">
        <w:trPr>
          <w:trHeight w:val="195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lastRenderedPageBreak/>
              <w:t>1</w:t>
            </w:r>
            <w:r w:rsidR="0007341B" w:rsidRPr="00411CD2">
              <w:rPr>
                <w:rFonts w:ascii="Times New Roman" w:hAnsi="Times New Roman"/>
                <w:color w:val="000000" w:themeColor="text1"/>
              </w:rPr>
              <w:t>8</w:t>
            </w:r>
            <w:r w:rsidRPr="00411CD2">
              <w:rPr>
                <w:rFonts w:ascii="Times New Roman" w:hAnsi="Times New Roman"/>
                <w:color w:val="000000" w:themeColor="text1"/>
              </w:rPr>
              <w:t>. Describes when the data will be published or deposited</w:t>
            </w:r>
          </w:p>
          <w:p w:rsidR="003716B9" w:rsidRPr="00411CD2" w:rsidRDefault="003716B9" w:rsidP="007775EE">
            <w:pPr>
              <w:rPr>
                <w:rFonts w:ascii="Times New Roman" w:hAnsi="Times New Roman"/>
                <w:color w:val="000000" w:themeColor="text1"/>
              </w:rPr>
            </w:pP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when the data will be published or deposited</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“Data will be deposited when the publication is submitted to a journal for consideration, expected by December of this year.”</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Provides indeterminate information about when the data will be published or deposited</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“Data will be deposited in our repository after completion of the project.”</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when the data will be published or deposited</w:t>
            </w:r>
          </w:p>
        </w:tc>
      </w:tr>
      <w:tr w:rsidR="00720EEC" w:rsidRPr="00411CD2" w:rsidTr="00266054">
        <w:trPr>
          <w:trHeight w:val="1952"/>
          <w:jc w:val="center"/>
        </w:trPr>
        <w:tc>
          <w:tcPr>
            <w:tcW w:w="188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1</w:t>
            </w:r>
            <w:r w:rsidR="0007341B" w:rsidRPr="00411CD2">
              <w:rPr>
                <w:rFonts w:ascii="Times New Roman" w:hAnsi="Times New Roman"/>
                <w:color w:val="000000" w:themeColor="text1"/>
              </w:rPr>
              <w:t>9</w:t>
            </w:r>
            <w:r w:rsidRPr="00411CD2">
              <w:rPr>
                <w:rFonts w:ascii="Times New Roman" w:hAnsi="Times New Roman"/>
                <w:color w:val="000000" w:themeColor="text1"/>
              </w:rPr>
              <w:t>. Describes how long the data will be made available to the public</w:t>
            </w:r>
            <w:r w:rsidR="00D322F7" w:rsidRPr="00411CD2">
              <w:rPr>
                <w:rFonts w:ascii="Times New Roman" w:hAnsi="Times New Roman"/>
                <w:color w:val="000000" w:themeColor="text1"/>
              </w:rPr>
              <w:t>.</w:t>
            </w: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how long the data will be made available to the public</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“Data will be archived and can be made available in perpetuity.”</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Provides indeterminate information about long data will be made available to the public</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"Data will be deposited in our repository after completion of the project.”</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how long data will be made available to the public</w:t>
            </w:r>
          </w:p>
        </w:tc>
      </w:tr>
      <w:tr w:rsidR="00720EEC" w:rsidRPr="00411CD2" w:rsidTr="00266054">
        <w:trPr>
          <w:trHeight w:val="1952"/>
          <w:jc w:val="center"/>
        </w:trPr>
        <w:tc>
          <w:tcPr>
            <w:tcW w:w="1885" w:type="dxa"/>
            <w:vAlign w:val="center"/>
          </w:tcPr>
          <w:p w:rsidR="003716B9" w:rsidRPr="00411CD2" w:rsidRDefault="005806BD" w:rsidP="007775EE">
            <w:pPr>
              <w:rPr>
                <w:rFonts w:ascii="Times New Roman" w:hAnsi="Times New Roman"/>
                <w:color w:val="000000" w:themeColor="text1"/>
              </w:rPr>
            </w:pPr>
            <w:r w:rsidRPr="00411CD2">
              <w:rPr>
                <w:rFonts w:ascii="Times New Roman" w:hAnsi="Times New Roman"/>
                <w:color w:val="000000" w:themeColor="text1"/>
              </w:rPr>
              <w:t>20</w:t>
            </w:r>
            <w:r w:rsidR="003716B9" w:rsidRPr="00411CD2">
              <w:rPr>
                <w:rFonts w:ascii="Times New Roman" w:hAnsi="Times New Roman"/>
                <w:color w:val="000000" w:themeColor="text1"/>
              </w:rPr>
              <w:t>. Describes copyright, fair use, and licensing of the data.</w:t>
            </w:r>
          </w:p>
        </w:tc>
        <w:tc>
          <w:tcPr>
            <w:tcW w:w="3060"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Clearly describes copyright, fair use, and licensing of the data.</w:t>
            </w:r>
          </w:p>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 xml:space="preserve">“See </w:t>
            </w:r>
            <w:hyperlink r:id="rId14" w:history="1">
              <w:r w:rsidRPr="00411CD2">
                <w:rPr>
                  <w:rStyle w:val="Hyperlink"/>
                  <w:color w:val="000000" w:themeColor="text1"/>
                </w:rPr>
                <w:t>https://www.nist.gov/topics/data/public-access-nist-research/copyright-fair-use-and-licensing-statements-srd-data-and</w:t>
              </w:r>
            </w:hyperlink>
            <w:r w:rsidRPr="00411CD2">
              <w:rPr>
                <w:rFonts w:ascii="Times New Roman" w:hAnsi="Times New Roman"/>
                <w:color w:val="000000" w:themeColor="text1"/>
              </w:rPr>
              <w:t>.”</w:t>
            </w:r>
          </w:p>
        </w:tc>
        <w:tc>
          <w:tcPr>
            <w:tcW w:w="2250" w:type="dxa"/>
            <w:vAlign w:val="center"/>
          </w:tcPr>
          <w:p w:rsidR="003716B9" w:rsidRPr="00411CD2" w:rsidRDefault="003716B9" w:rsidP="007775EE">
            <w:pPr>
              <w:rPr>
                <w:rFonts w:ascii="Times New Roman" w:eastAsia="Times New Roman" w:hAnsi="Times New Roman"/>
                <w:color w:val="000000" w:themeColor="text1"/>
              </w:rPr>
            </w:pPr>
            <w:r w:rsidRPr="00411CD2">
              <w:rPr>
                <w:rFonts w:ascii="Times New Roman" w:eastAsia="Times New Roman" w:hAnsi="Times New Roman"/>
                <w:color w:val="000000" w:themeColor="text1"/>
                <w:shd w:val="clear" w:color="auto" w:fill="FFFFFF"/>
              </w:rPr>
              <w:t xml:space="preserve">Missing some details or assumes knowledge regarding </w:t>
            </w:r>
            <w:r w:rsidRPr="00411CD2">
              <w:rPr>
                <w:rFonts w:ascii="Times New Roman" w:hAnsi="Times New Roman"/>
                <w:color w:val="000000" w:themeColor="text1"/>
              </w:rPr>
              <w:t>copyright, fair use, and licensing of the data.</w:t>
            </w:r>
          </w:p>
          <w:p w:rsidR="003716B9" w:rsidRPr="00411CD2" w:rsidRDefault="003716B9" w:rsidP="007775EE">
            <w:pPr>
              <w:rPr>
                <w:rFonts w:ascii="Times New Roman" w:eastAsia="Times New Roman" w:hAnsi="Times New Roman"/>
                <w:color w:val="000000" w:themeColor="text1"/>
                <w:shd w:val="clear" w:color="auto" w:fill="FFFFFF"/>
              </w:rPr>
            </w:pPr>
            <w:r w:rsidRPr="00411CD2">
              <w:rPr>
                <w:rFonts w:ascii="Times New Roman" w:hAnsi="Times New Roman"/>
                <w:color w:val="000000" w:themeColor="text1"/>
              </w:rPr>
              <w:t>“Federal data.”</w:t>
            </w:r>
          </w:p>
        </w:tc>
        <w:tc>
          <w:tcPr>
            <w:tcW w:w="2155" w:type="dxa"/>
            <w:vAlign w:val="center"/>
          </w:tcPr>
          <w:p w:rsidR="003716B9" w:rsidRPr="00411CD2" w:rsidRDefault="003716B9" w:rsidP="007775EE">
            <w:pPr>
              <w:rPr>
                <w:rFonts w:ascii="Times New Roman" w:hAnsi="Times New Roman"/>
                <w:color w:val="000000" w:themeColor="text1"/>
              </w:rPr>
            </w:pPr>
            <w:r w:rsidRPr="00411CD2">
              <w:rPr>
                <w:rFonts w:ascii="Times New Roman" w:hAnsi="Times New Roman"/>
                <w:color w:val="000000" w:themeColor="text1"/>
              </w:rPr>
              <w:t>Does not describe risks associated with disclosure of the data</w:t>
            </w:r>
          </w:p>
          <w:p w:rsidR="003716B9" w:rsidRPr="00411CD2" w:rsidRDefault="003716B9" w:rsidP="007775EE">
            <w:pPr>
              <w:rPr>
                <w:rFonts w:ascii="Times New Roman" w:hAnsi="Times New Roman"/>
                <w:color w:val="000000" w:themeColor="text1"/>
              </w:rPr>
            </w:pPr>
          </w:p>
        </w:tc>
      </w:tr>
      <w:bookmarkEnd w:id="6"/>
    </w:tbl>
    <w:p w:rsidR="003716B9" w:rsidRPr="00411CD2" w:rsidRDefault="003716B9" w:rsidP="003716B9">
      <w:pPr>
        <w:rPr>
          <w:rFonts w:ascii="Times New Roman" w:eastAsia="Georgia" w:hAnsi="Times New Roman"/>
          <w:b/>
          <w:color w:val="000000" w:themeColor="text1"/>
        </w:rPr>
      </w:pPr>
    </w:p>
    <w:bookmarkEnd w:id="5"/>
    <w:p w:rsidR="00F829C3" w:rsidRPr="00411CD2" w:rsidRDefault="00F829C3" w:rsidP="00720EEC">
      <w:pPr>
        <w:pStyle w:val="Default"/>
        <w:rPr>
          <w:color w:val="000000" w:themeColor="text1"/>
          <w:sz w:val="22"/>
          <w:szCs w:val="22"/>
        </w:rPr>
      </w:pPr>
    </w:p>
    <w:sectPr w:rsidR="00F829C3" w:rsidRPr="00411CD2" w:rsidSect="009A0B3C">
      <w:pgSz w:w="12240" w:h="15840"/>
      <w:pgMar w:top="108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C0A" w:rsidRDefault="00851C0A" w:rsidP="00AE687F">
      <w:pPr>
        <w:spacing w:after="0" w:line="240" w:lineRule="auto"/>
      </w:pPr>
      <w:r>
        <w:separator/>
      </w:r>
    </w:p>
  </w:endnote>
  <w:endnote w:type="continuationSeparator" w:id="0">
    <w:p w:rsidR="00851C0A" w:rsidRDefault="00851C0A" w:rsidP="00AE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2BD" w:rsidRPr="00720EEC" w:rsidRDefault="00720EEC" w:rsidP="00720EEC">
    <w:pPr>
      <w:pStyle w:val="Footer"/>
      <w:jc w:val="center"/>
      <w:rPr>
        <w:rFonts w:ascii="Times New Roman" w:hAnsi="Times New Roman"/>
      </w:rPr>
    </w:pPr>
    <w:r w:rsidRPr="00720EEC">
      <w:rPr>
        <w:rFonts w:ascii="Times New Roman" w:hAnsi="Times New Roman"/>
        <w:lang w:val="en-US"/>
      </w:rPr>
      <w:t xml:space="preserve">Data Management Plan - </w:t>
    </w:r>
    <w:sdt>
      <w:sdtPr>
        <w:rPr>
          <w:rFonts w:ascii="Times New Roman" w:hAnsi="Times New Roman"/>
        </w:rPr>
        <w:id w:val="-1705238520"/>
        <w:docPartObj>
          <w:docPartGallery w:val="Page Numbers (Top of Page)"/>
          <w:docPartUnique/>
        </w:docPartObj>
      </w:sdtPr>
      <w:sdtContent>
        <w:r w:rsidRPr="00720EEC">
          <w:rPr>
            <w:rFonts w:ascii="Times New Roman" w:hAnsi="Times New Roman"/>
          </w:rPr>
          <w:t xml:space="preserve">Page </w:t>
        </w:r>
        <w:r w:rsidRPr="00720EEC">
          <w:rPr>
            <w:rFonts w:ascii="Times New Roman" w:hAnsi="Times New Roman"/>
          </w:rPr>
          <w:fldChar w:fldCharType="begin"/>
        </w:r>
        <w:r w:rsidRPr="00720EEC">
          <w:rPr>
            <w:rFonts w:ascii="Times New Roman" w:hAnsi="Times New Roman"/>
          </w:rPr>
          <w:instrText xml:space="preserve"> PAGE </w:instrText>
        </w:r>
        <w:r w:rsidRPr="00720EEC">
          <w:rPr>
            <w:rFonts w:ascii="Times New Roman" w:hAnsi="Times New Roman"/>
          </w:rPr>
          <w:fldChar w:fldCharType="separate"/>
        </w:r>
        <w:r w:rsidRPr="00720EEC">
          <w:rPr>
            <w:rFonts w:ascii="Times New Roman" w:hAnsi="Times New Roman"/>
            <w:noProof/>
          </w:rPr>
          <w:t>2</w:t>
        </w:r>
        <w:r w:rsidRPr="00720EEC">
          <w:rPr>
            <w:rFonts w:ascii="Times New Roman" w:hAnsi="Times New Roman"/>
          </w:rPr>
          <w:fldChar w:fldCharType="end"/>
        </w:r>
        <w:r w:rsidRPr="00720EEC">
          <w:rPr>
            <w:rFonts w:ascii="Times New Roman" w:hAnsi="Times New Roman"/>
          </w:rPr>
          <w:t xml:space="preserve"> of </w:t>
        </w:r>
        <w:r w:rsidRPr="00720EEC">
          <w:rPr>
            <w:rFonts w:ascii="Times New Roman" w:hAnsi="Times New Roman"/>
          </w:rPr>
          <w:fldChar w:fldCharType="begin"/>
        </w:r>
        <w:r w:rsidRPr="00720EEC">
          <w:rPr>
            <w:rFonts w:ascii="Times New Roman" w:hAnsi="Times New Roman"/>
          </w:rPr>
          <w:instrText xml:space="preserve"> NUMPAGES  </w:instrText>
        </w:r>
        <w:r w:rsidRPr="00720EEC">
          <w:rPr>
            <w:rFonts w:ascii="Times New Roman" w:hAnsi="Times New Roman"/>
          </w:rPr>
          <w:fldChar w:fldCharType="separate"/>
        </w:r>
        <w:r w:rsidRPr="00720EEC">
          <w:rPr>
            <w:rFonts w:ascii="Times New Roman" w:hAnsi="Times New Roman"/>
            <w:noProof/>
          </w:rPr>
          <w:t>2</w:t>
        </w:r>
        <w:r w:rsidRPr="00720EEC">
          <w:rPr>
            <w:rFonts w:ascii="Times New Roman" w:hAnsi="Times New Roma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1D2" w:rsidRPr="00125ECD" w:rsidRDefault="00AC21D2" w:rsidP="00125ECD">
    <w:pPr>
      <w:pStyle w:val="Footer"/>
      <w:pBdr>
        <w:top w:val="thinThickSmallGap" w:sz="24" w:space="1" w:color="622423"/>
      </w:pBdr>
      <w:tabs>
        <w:tab w:val="clear" w:pos="4680"/>
        <w:tab w:val="left" w:pos="3600"/>
      </w:tabs>
      <w:rPr>
        <w:rFonts w:ascii="Cambria" w:eastAsia="Times New Roman" w:hAnsi="Cambria"/>
      </w:rPr>
    </w:pPr>
    <w:r>
      <w:rPr>
        <w:rFonts w:ascii="Cambria" w:eastAsia="Times New Roman" w:hAnsi="Cambria"/>
        <w:lang w:val="en-US"/>
      </w:rPr>
      <w:t>NIST Order 1</w:t>
    </w:r>
    <w:r w:rsidR="001B229B">
      <w:rPr>
        <w:rFonts w:ascii="Cambria" w:eastAsia="Times New Roman" w:hAnsi="Cambria"/>
        <w:lang w:val="en-US"/>
      </w:rPr>
      <w:t>1</w:t>
    </w:r>
    <w:r>
      <w:rPr>
        <w:rFonts w:ascii="Cambria" w:eastAsia="Times New Roman" w:hAnsi="Cambria"/>
        <w:lang w:val="en-US"/>
      </w:rPr>
      <w:t xml:space="preserve">10.00 Ver 1.0 </w:t>
    </w:r>
    <w:r>
      <w:rPr>
        <w:rFonts w:ascii="Cambria" w:eastAsia="Times New Roman" w:hAnsi="Cambria"/>
        <w:lang w:val="en-US"/>
      </w:rPr>
      <w:tab/>
      <w:t>(Uncontrolled Copy in Print)</w:t>
    </w:r>
    <w:r w:rsidRPr="00125ECD">
      <w:rPr>
        <w:rFonts w:ascii="Cambria" w:eastAsia="Times New Roman" w:hAnsi="Cambria"/>
      </w:rPr>
      <w:tab/>
      <w:t xml:space="preserve">Page </w:t>
    </w:r>
    <w:r w:rsidRPr="00125ECD">
      <w:rPr>
        <w:rFonts w:eastAsia="Times New Roman"/>
      </w:rPr>
      <w:fldChar w:fldCharType="begin"/>
    </w:r>
    <w:r>
      <w:instrText xml:space="preserve"> PAGE   \* MERGEFORMAT </w:instrText>
    </w:r>
    <w:r w:rsidRPr="00125ECD">
      <w:rPr>
        <w:rFonts w:eastAsia="Times New Roman"/>
      </w:rPr>
      <w:fldChar w:fldCharType="separate"/>
    </w:r>
    <w:r w:rsidR="00F15C47" w:rsidRPr="00F15C47">
      <w:rPr>
        <w:rFonts w:ascii="Cambria" w:eastAsia="Times New Roman" w:hAnsi="Cambria"/>
        <w:noProof/>
      </w:rPr>
      <w:t>1</w:t>
    </w:r>
    <w:r w:rsidRPr="00125ECD">
      <w:rPr>
        <w:rFonts w:ascii="Cambria" w:eastAsia="Times New Roman"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C0A" w:rsidRDefault="00851C0A" w:rsidP="00AE687F">
      <w:pPr>
        <w:spacing w:after="0" w:line="240" w:lineRule="auto"/>
      </w:pPr>
      <w:r>
        <w:separator/>
      </w:r>
    </w:p>
  </w:footnote>
  <w:footnote w:type="continuationSeparator" w:id="0">
    <w:p w:rsidR="00851C0A" w:rsidRDefault="00851C0A" w:rsidP="00AE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6F2"/>
    <w:multiLevelType w:val="hybridMultilevel"/>
    <w:tmpl w:val="C7B6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C4F3D"/>
    <w:multiLevelType w:val="hybridMultilevel"/>
    <w:tmpl w:val="5C28DEE6"/>
    <w:lvl w:ilvl="0" w:tplc="094E4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02BA1"/>
    <w:multiLevelType w:val="hybridMultilevel"/>
    <w:tmpl w:val="40DCCA8A"/>
    <w:lvl w:ilvl="0" w:tplc="C80AC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F610F"/>
    <w:multiLevelType w:val="hybridMultilevel"/>
    <w:tmpl w:val="9E48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A1D24"/>
    <w:multiLevelType w:val="hybridMultilevel"/>
    <w:tmpl w:val="448E8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932E3D"/>
    <w:multiLevelType w:val="hybridMultilevel"/>
    <w:tmpl w:val="31F02094"/>
    <w:lvl w:ilvl="0" w:tplc="5EE03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36F89"/>
    <w:multiLevelType w:val="hybridMultilevel"/>
    <w:tmpl w:val="5C28DEE6"/>
    <w:lvl w:ilvl="0" w:tplc="094E4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A2662"/>
    <w:multiLevelType w:val="hybridMultilevel"/>
    <w:tmpl w:val="5F34D1D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7961B4"/>
    <w:multiLevelType w:val="hybridMultilevel"/>
    <w:tmpl w:val="FDAEB7C0"/>
    <w:lvl w:ilvl="0" w:tplc="04090001">
      <w:start w:val="1"/>
      <w:numFmt w:val="bullet"/>
      <w:lvlText w:val=""/>
      <w:lvlJc w:val="left"/>
      <w:pPr>
        <w:ind w:left="720" w:hanging="360"/>
      </w:pPr>
      <w:rPr>
        <w:rFonts w:ascii="Symbol" w:hAnsi="Symbol" w:hint="default"/>
      </w:rPr>
    </w:lvl>
    <w:lvl w:ilvl="1" w:tplc="C68C8936">
      <w:start w:val="1"/>
      <w:numFmt w:val="bullet"/>
      <w:lvlText w:val="●"/>
      <w:lvlJc w:val="left"/>
      <w:pPr>
        <w:ind w:left="1440" w:hanging="360"/>
      </w:pPr>
      <w:rPr>
        <w:rFonts w:ascii="Symbol" w:hAnsi="Symbol" w:hint="default"/>
      </w:rPr>
    </w:lvl>
    <w:lvl w:ilvl="2" w:tplc="5E927FE6">
      <w:start w:val="1"/>
      <w:numFmt w:val="bullet"/>
      <w:lvlText w:val="●"/>
      <w:lvlJc w:val="left"/>
      <w:pPr>
        <w:ind w:left="2160" w:hanging="360"/>
      </w:pPr>
      <w:rPr>
        <w:rFonts w:ascii="Symbol" w:hAnsi="Symbol" w:hint="default"/>
      </w:rPr>
    </w:lvl>
    <w:lvl w:ilvl="3" w:tplc="FAA897F0">
      <w:start w:val="1"/>
      <w:numFmt w:val="bullet"/>
      <w:lvlText w:val="●"/>
      <w:lvlJc w:val="left"/>
      <w:pPr>
        <w:ind w:left="2880" w:hanging="360"/>
      </w:pPr>
      <w:rPr>
        <w:rFonts w:ascii="Symbol" w:hAnsi="Symbol" w:hint="default"/>
      </w:rPr>
    </w:lvl>
    <w:lvl w:ilvl="4" w:tplc="6D1E8254">
      <w:start w:val="1"/>
      <w:numFmt w:val="bullet"/>
      <w:lvlText w:val="●"/>
      <w:lvlJc w:val="left"/>
      <w:pPr>
        <w:ind w:left="3600" w:hanging="360"/>
      </w:pPr>
      <w:rPr>
        <w:rFonts w:ascii="Symbol" w:hAnsi="Symbol" w:hint="default"/>
      </w:rPr>
    </w:lvl>
    <w:lvl w:ilvl="5" w:tplc="65C0F070">
      <w:start w:val="1"/>
      <w:numFmt w:val="bullet"/>
      <w:lvlText w:val="●"/>
      <w:lvlJc w:val="left"/>
      <w:pPr>
        <w:ind w:left="4320" w:hanging="360"/>
      </w:pPr>
      <w:rPr>
        <w:rFonts w:ascii="Symbol" w:hAnsi="Symbol" w:hint="default"/>
      </w:rPr>
    </w:lvl>
    <w:lvl w:ilvl="6" w:tplc="C058A2F6">
      <w:numFmt w:val="decimal"/>
      <w:lvlText w:val=""/>
      <w:lvlJc w:val="left"/>
    </w:lvl>
    <w:lvl w:ilvl="7" w:tplc="29AE7AD0">
      <w:numFmt w:val="decimal"/>
      <w:lvlText w:val=""/>
      <w:lvlJc w:val="left"/>
    </w:lvl>
    <w:lvl w:ilvl="8" w:tplc="EECE04A0">
      <w:numFmt w:val="decimal"/>
      <w:lvlText w:val=""/>
      <w:lvlJc w:val="left"/>
    </w:lvl>
  </w:abstractNum>
  <w:abstractNum w:abstractNumId="9" w15:restartNumberingAfterBreak="0">
    <w:nsid w:val="61734E68"/>
    <w:multiLevelType w:val="hybridMultilevel"/>
    <w:tmpl w:val="6C4ABF54"/>
    <w:lvl w:ilvl="0" w:tplc="04090001">
      <w:start w:val="1"/>
      <w:numFmt w:val="bullet"/>
      <w:lvlText w:val=""/>
      <w:lvlJc w:val="left"/>
      <w:pPr>
        <w:ind w:left="720" w:hanging="360"/>
      </w:pPr>
      <w:rPr>
        <w:rFonts w:ascii="Symbol" w:hAnsi="Symbol" w:hint="default"/>
      </w:rPr>
    </w:lvl>
    <w:lvl w:ilvl="1" w:tplc="54CA1A78">
      <w:start w:val="1"/>
      <w:numFmt w:val="bullet"/>
      <w:lvlText w:val="●"/>
      <w:lvlJc w:val="left"/>
      <w:pPr>
        <w:ind w:left="1440" w:hanging="360"/>
      </w:pPr>
      <w:rPr>
        <w:rFonts w:ascii="Symbol" w:hAnsi="Symbol" w:hint="default"/>
      </w:rPr>
    </w:lvl>
    <w:lvl w:ilvl="2" w:tplc="C23AD16A">
      <w:start w:val="1"/>
      <w:numFmt w:val="bullet"/>
      <w:lvlText w:val="●"/>
      <w:lvlJc w:val="left"/>
      <w:pPr>
        <w:ind w:left="2160" w:hanging="360"/>
      </w:pPr>
      <w:rPr>
        <w:rFonts w:ascii="Symbol" w:hAnsi="Symbol" w:hint="default"/>
      </w:rPr>
    </w:lvl>
    <w:lvl w:ilvl="3" w:tplc="5DB0B5DC">
      <w:start w:val="1"/>
      <w:numFmt w:val="bullet"/>
      <w:lvlText w:val="●"/>
      <w:lvlJc w:val="left"/>
      <w:pPr>
        <w:ind w:left="2880" w:hanging="360"/>
      </w:pPr>
      <w:rPr>
        <w:rFonts w:ascii="Symbol" w:hAnsi="Symbol" w:hint="default"/>
      </w:rPr>
    </w:lvl>
    <w:lvl w:ilvl="4" w:tplc="2B84E168">
      <w:start w:val="1"/>
      <w:numFmt w:val="bullet"/>
      <w:lvlText w:val="●"/>
      <w:lvlJc w:val="left"/>
      <w:pPr>
        <w:ind w:left="3600" w:hanging="360"/>
      </w:pPr>
      <w:rPr>
        <w:rFonts w:ascii="Symbol" w:hAnsi="Symbol" w:hint="default"/>
      </w:rPr>
    </w:lvl>
    <w:lvl w:ilvl="5" w:tplc="F79CD916">
      <w:start w:val="1"/>
      <w:numFmt w:val="bullet"/>
      <w:lvlText w:val="●"/>
      <w:lvlJc w:val="left"/>
      <w:pPr>
        <w:ind w:left="4320" w:hanging="360"/>
      </w:pPr>
      <w:rPr>
        <w:rFonts w:ascii="Symbol" w:hAnsi="Symbol" w:hint="default"/>
      </w:rPr>
    </w:lvl>
    <w:lvl w:ilvl="6" w:tplc="CD0AB2C2">
      <w:numFmt w:val="decimal"/>
      <w:lvlText w:val=""/>
      <w:lvlJc w:val="left"/>
    </w:lvl>
    <w:lvl w:ilvl="7" w:tplc="2F541196">
      <w:numFmt w:val="decimal"/>
      <w:lvlText w:val=""/>
      <w:lvlJc w:val="left"/>
    </w:lvl>
    <w:lvl w:ilvl="8" w:tplc="18FCDCAA">
      <w:numFmt w:val="decimal"/>
      <w:lvlText w:val=""/>
      <w:lvlJc w:val="left"/>
    </w:lvl>
  </w:abstractNum>
  <w:abstractNum w:abstractNumId="10" w15:restartNumberingAfterBreak="0">
    <w:nsid w:val="70355FC1"/>
    <w:multiLevelType w:val="hybridMultilevel"/>
    <w:tmpl w:val="8AC42B68"/>
    <w:lvl w:ilvl="0" w:tplc="04090001">
      <w:start w:val="1"/>
      <w:numFmt w:val="bullet"/>
      <w:lvlText w:val=""/>
      <w:lvlJc w:val="left"/>
      <w:pPr>
        <w:ind w:left="720" w:hanging="360"/>
      </w:pPr>
      <w:rPr>
        <w:rFonts w:ascii="Symbol" w:hAnsi="Symbol" w:hint="default"/>
      </w:rPr>
    </w:lvl>
    <w:lvl w:ilvl="1" w:tplc="C018E158">
      <w:start w:val="1"/>
      <w:numFmt w:val="bullet"/>
      <w:lvlText w:val="●"/>
      <w:lvlJc w:val="left"/>
      <w:pPr>
        <w:ind w:left="1440" w:hanging="360"/>
      </w:pPr>
      <w:rPr>
        <w:rFonts w:ascii="Symbol" w:hAnsi="Symbol" w:hint="default"/>
      </w:rPr>
    </w:lvl>
    <w:lvl w:ilvl="2" w:tplc="B0AE8EC0">
      <w:start w:val="1"/>
      <w:numFmt w:val="bullet"/>
      <w:lvlText w:val="●"/>
      <w:lvlJc w:val="left"/>
      <w:pPr>
        <w:ind w:left="2160" w:hanging="360"/>
      </w:pPr>
      <w:rPr>
        <w:rFonts w:ascii="Symbol" w:hAnsi="Symbol" w:hint="default"/>
      </w:rPr>
    </w:lvl>
    <w:lvl w:ilvl="3" w:tplc="CF385382">
      <w:start w:val="1"/>
      <w:numFmt w:val="bullet"/>
      <w:lvlText w:val="●"/>
      <w:lvlJc w:val="left"/>
      <w:pPr>
        <w:ind w:left="2880" w:hanging="360"/>
      </w:pPr>
      <w:rPr>
        <w:rFonts w:ascii="Symbol" w:hAnsi="Symbol" w:hint="default"/>
      </w:rPr>
    </w:lvl>
    <w:lvl w:ilvl="4" w:tplc="00E6CA14">
      <w:start w:val="1"/>
      <w:numFmt w:val="bullet"/>
      <w:lvlText w:val="●"/>
      <w:lvlJc w:val="left"/>
      <w:pPr>
        <w:ind w:left="3600" w:hanging="360"/>
      </w:pPr>
      <w:rPr>
        <w:rFonts w:ascii="Symbol" w:hAnsi="Symbol" w:hint="default"/>
      </w:rPr>
    </w:lvl>
    <w:lvl w:ilvl="5" w:tplc="F79E26CC">
      <w:start w:val="1"/>
      <w:numFmt w:val="bullet"/>
      <w:lvlText w:val="●"/>
      <w:lvlJc w:val="left"/>
      <w:pPr>
        <w:ind w:left="4320" w:hanging="360"/>
      </w:pPr>
      <w:rPr>
        <w:rFonts w:ascii="Symbol" w:hAnsi="Symbol" w:hint="default"/>
      </w:rPr>
    </w:lvl>
    <w:lvl w:ilvl="6" w:tplc="B90EE354">
      <w:numFmt w:val="decimal"/>
      <w:lvlText w:val=""/>
      <w:lvlJc w:val="left"/>
    </w:lvl>
    <w:lvl w:ilvl="7" w:tplc="B9406F56">
      <w:numFmt w:val="decimal"/>
      <w:lvlText w:val=""/>
      <w:lvlJc w:val="left"/>
    </w:lvl>
    <w:lvl w:ilvl="8" w:tplc="9A5E99C0">
      <w:numFmt w:val="decimal"/>
      <w:lvlText w:val=""/>
      <w:lvlJc w:val="left"/>
    </w:lvl>
  </w:abstractNum>
  <w:num w:numId="1">
    <w:abstractNumId w:val="0"/>
  </w:num>
  <w:num w:numId="2">
    <w:abstractNumId w:val="2"/>
  </w:num>
  <w:num w:numId="3">
    <w:abstractNumId w:val="7"/>
  </w:num>
  <w:num w:numId="4">
    <w:abstractNumId w:val="3"/>
  </w:num>
  <w:num w:numId="5">
    <w:abstractNumId w:val="1"/>
  </w:num>
  <w:num w:numId="6">
    <w:abstractNumId w:val="10"/>
  </w:num>
  <w:num w:numId="7">
    <w:abstractNumId w:val="4"/>
  </w:num>
  <w:num w:numId="8">
    <w:abstractNumId w:val="9"/>
  </w:num>
  <w:num w:numId="9">
    <w:abstractNumId w:val="8"/>
  </w:num>
  <w:num w:numId="10">
    <w:abstractNumId w:val="5"/>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E7"/>
    <w:rsid w:val="0000028E"/>
    <w:rsid w:val="000002AD"/>
    <w:rsid w:val="000008A9"/>
    <w:rsid w:val="00005190"/>
    <w:rsid w:val="00005B8A"/>
    <w:rsid w:val="000106CD"/>
    <w:rsid w:val="00014C07"/>
    <w:rsid w:val="000209EF"/>
    <w:rsid w:val="0002229E"/>
    <w:rsid w:val="00022A48"/>
    <w:rsid w:val="000234CC"/>
    <w:rsid w:val="00024578"/>
    <w:rsid w:val="00024B69"/>
    <w:rsid w:val="00026FDF"/>
    <w:rsid w:val="00033C33"/>
    <w:rsid w:val="0003687D"/>
    <w:rsid w:val="000378EB"/>
    <w:rsid w:val="00050094"/>
    <w:rsid w:val="00050FDB"/>
    <w:rsid w:val="000519B2"/>
    <w:rsid w:val="00051DBD"/>
    <w:rsid w:val="0005231D"/>
    <w:rsid w:val="000525BE"/>
    <w:rsid w:val="00052AC3"/>
    <w:rsid w:val="00054403"/>
    <w:rsid w:val="00054809"/>
    <w:rsid w:val="00060E8A"/>
    <w:rsid w:val="000619B7"/>
    <w:rsid w:val="000631CE"/>
    <w:rsid w:val="0006330F"/>
    <w:rsid w:val="00064DC7"/>
    <w:rsid w:val="000725C1"/>
    <w:rsid w:val="00072ADD"/>
    <w:rsid w:val="00072F6E"/>
    <w:rsid w:val="0007341B"/>
    <w:rsid w:val="000736EF"/>
    <w:rsid w:val="00074740"/>
    <w:rsid w:val="000759C4"/>
    <w:rsid w:val="00080CF4"/>
    <w:rsid w:val="00084378"/>
    <w:rsid w:val="000928A9"/>
    <w:rsid w:val="0009429D"/>
    <w:rsid w:val="00094537"/>
    <w:rsid w:val="00094FA0"/>
    <w:rsid w:val="00095424"/>
    <w:rsid w:val="000A18E7"/>
    <w:rsid w:val="000A30CD"/>
    <w:rsid w:val="000A5AD1"/>
    <w:rsid w:val="000A6069"/>
    <w:rsid w:val="000B03FC"/>
    <w:rsid w:val="000B1433"/>
    <w:rsid w:val="000B5145"/>
    <w:rsid w:val="000B5715"/>
    <w:rsid w:val="000B7A79"/>
    <w:rsid w:val="000C5D0B"/>
    <w:rsid w:val="000D006B"/>
    <w:rsid w:val="000D37F7"/>
    <w:rsid w:val="000D5D4E"/>
    <w:rsid w:val="000D68EC"/>
    <w:rsid w:val="000D6A11"/>
    <w:rsid w:val="000E1CF9"/>
    <w:rsid w:val="000E459B"/>
    <w:rsid w:val="000E470C"/>
    <w:rsid w:val="000E4896"/>
    <w:rsid w:val="000E6966"/>
    <w:rsid w:val="000F0594"/>
    <w:rsid w:val="000F3472"/>
    <w:rsid w:val="000F55C3"/>
    <w:rsid w:val="000F66A8"/>
    <w:rsid w:val="000F6773"/>
    <w:rsid w:val="00102FBD"/>
    <w:rsid w:val="0010436A"/>
    <w:rsid w:val="00104A39"/>
    <w:rsid w:val="00104BD8"/>
    <w:rsid w:val="00106669"/>
    <w:rsid w:val="0010731E"/>
    <w:rsid w:val="00107B66"/>
    <w:rsid w:val="00110DCB"/>
    <w:rsid w:val="00112546"/>
    <w:rsid w:val="00112DC4"/>
    <w:rsid w:val="00113E67"/>
    <w:rsid w:val="0011416E"/>
    <w:rsid w:val="0011647A"/>
    <w:rsid w:val="00117494"/>
    <w:rsid w:val="00117D82"/>
    <w:rsid w:val="00122949"/>
    <w:rsid w:val="00125ECD"/>
    <w:rsid w:val="0012762F"/>
    <w:rsid w:val="00127891"/>
    <w:rsid w:val="00131338"/>
    <w:rsid w:val="0013558D"/>
    <w:rsid w:val="001362CB"/>
    <w:rsid w:val="001363EF"/>
    <w:rsid w:val="00140B4E"/>
    <w:rsid w:val="00142BE1"/>
    <w:rsid w:val="00144BFF"/>
    <w:rsid w:val="00144E8E"/>
    <w:rsid w:val="001469A5"/>
    <w:rsid w:val="001501FE"/>
    <w:rsid w:val="001510A2"/>
    <w:rsid w:val="00153AD2"/>
    <w:rsid w:val="00157E16"/>
    <w:rsid w:val="0016032F"/>
    <w:rsid w:val="001612B2"/>
    <w:rsid w:val="00161EA1"/>
    <w:rsid w:val="00162D63"/>
    <w:rsid w:val="00163B4C"/>
    <w:rsid w:val="00165D68"/>
    <w:rsid w:val="0016694E"/>
    <w:rsid w:val="00166C88"/>
    <w:rsid w:val="001727EE"/>
    <w:rsid w:val="001768F2"/>
    <w:rsid w:val="0018161B"/>
    <w:rsid w:val="00181D5F"/>
    <w:rsid w:val="00185BEC"/>
    <w:rsid w:val="00186E25"/>
    <w:rsid w:val="001870A8"/>
    <w:rsid w:val="00187379"/>
    <w:rsid w:val="00187800"/>
    <w:rsid w:val="00190422"/>
    <w:rsid w:val="00192009"/>
    <w:rsid w:val="001966CB"/>
    <w:rsid w:val="00196764"/>
    <w:rsid w:val="001A1707"/>
    <w:rsid w:val="001A2041"/>
    <w:rsid w:val="001A2805"/>
    <w:rsid w:val="001A4D2F"/>
    <w:rsid w:val="001A6558"/>
    <w:rsid w:val="001A6A74"/>
    <w:rsid w:val="001B229B"/>
    <w:rsid w:val="001B2744"/>
    <w:rsid w:val="001B518F"/>
    <w:rsid w:val="001B723A"/>
    <w:rsid w:val="001B7677"/>
    <w:rsid w:val="001C0014"/>
    <w:rsid w:val="001C27BE"/>
    <w:rsid w:val="001C6447"/>
    <w:rsid w:val="001C6A39"/>
    <w:rsid w:val="001D030E"/>
    <w:rsid w:val="001D3664"/>
    <w:rsid w:val="001D5432"/>
    <w:rsid w:val="001D66C7"/>
    <w:rsid w:val="001D6AB4"/>
    <w:rsid w:val="001D6E4E"/>
    <w:rsid w:val="001D6EC4"/>
    <w:rsid w:val="001D749F"/>
    <w:rsid w:val="001E0CD4"/>
    <w:rsid w:val="001E1968"/>
    <w:rsid w:val="001E2354"/>
    <w:rsid w:val="001E2884"/>
    <w:rsid w:val="001E4E73"/>
    <w:rsid w:val="001E7F5A"/>
    <w:rsid w:val="001F3DB1"/>
    <w:rsid w:val="001F63A3"/>
    <w:rsid w:val="00200B0C"/>
    <w:rsid w:val="002026C1"/>
    <w:rsid w:val="00203634"/>
    <w:rsid w:val="002115DB"/>
    <w:rsid w:val="00212DCD"/>
    <w:rsid w:val="00215D6E"/>
    <w:rsid w:val="00216EE6"/>
    <w:rsid w:val="00220669"/>
    <w:rsid w:val="00221650"/>
    <w:rsid w:val="0022537F"/>
    <w:rsid w:val="0023362E"/>
    <w:rsid w:val="0023399E"/>
    <w:rsid w:val="00233F7C"/>
    <w:rsid w:val="00235F9E"/>
    <w:rsid w:val="002423E7"/>
    <w:rsid w:val="0024497D"/>
    <w:rsid w:val="00247B0B"/>
    <w:rsid w:val="0025530E"/>
    <w:rsid w:val="00255E35"/>
    <w:rsid w:val="002568CF"/>
    <w:rsid w:val="002607BC"/>
    <w:rsid w:val="00260A0C"/>
    <w:rsid w:val="00261E51"/>
    <w:rsid w:val="00266054"/>
    <w:rsid w:val="0026759A"/>
    <w:rsid w:val="0027166D"/>
    <w:rsid w:val="002720DB"/>
    <w:rsid w:val="00272C35"/>
    <w:rsid w:val="0027625D"/>
    <w:rsid w:val="00277BA0"/>
    <w:rsid w:val="0028079C"/>
    <w:rsid w:val="00281B09"/>
    <w:rsid w:val="00284682"/>
    <w:rsid w:val="00284E34"/>
    <w:rsid w:val="00285AAD"/>
    <w:rsid w:val="002862B6"/>
    <w:rsid w:val="00287D0C"/>
    <w:rsid w:val="00290A6B"/>
    <w:rsid w:val="00294CAA"/>
    <w:rsid w:val="00295431"/>
    <w:rsid w:val="002A2C2C"/>
    <w:rsid w:val="002A315D"/>
    <w:rsid w:val="002A468D"/>
    <w:rsid w:val="002A53E1"/>
    <w:rsid w:val="002A74BA"/>
    <w:rsid w:val="002B0060"/>
    <w:rsid w:val="002B3769"/>
    <w:rsid w:val="002B41DC"/>
    <w:rsid w:val="002B52F9"/>
    <w:rsid w:val="002B6D04"/>
    <w:rsid w:val="002B74A1"/>
    <w:rsid w:val="002C035B"/>
    <w:rsid w:val="002C0C9C"/>
    <w:rsid w:val="002C1CEA"/>
    <w:rsid w:val="002C385C"/>
    <w:rsid w:val="002C3F94"/>
    <w:rsid w:val="002C410E"/>
    <w:rsid w:val="002C614E"/>
    <w:rsid w:val="002C7A9B"/>
    <w:rsid w:val="002C7C8C"/>
    <w:rsid w:val="002C7E31"/>
    <w:rsid w:val="002D122F"/>
    <w:rsid w:val="002D225B"/>
    <w:rsid w:val="002D404A"/>
    <w:rsid w:val="002D6892"/>
    <w:rsid w:val="002E1D2F"/>
    <w:rsid w:val="002E3305"/>
    <w:rsid w:val="002E4814"/>
    <w:rsid w:val="002E6E93"/>
    <w:rsid w:val="002E6FC1"/>
    <w:rsid w:val="002F0FB6"/>
    <w:rsid w:val="002F16EF"/>
    <w:rsid w:val="002F369E"/>
    <w:rsid w:val="002F4D33"/>
    <w:rsid w:val="002F5B7A"/>
    <w:rsid w:val="002F6370"/>
    <w:rsid w:val="002F67C5"/>
    <w:rsid w:val="002F6A6E"/>
    <w:rsid w:val="002F7518"/>
    <w:rsid w:val="00302970"/>
    <w:rsid w:val="00302FAE"/>
    <w:rsid w:val="00305D94"/>
    <w:rsid w:val="00306587"/>
    <w:rsid w:val="00306888"/>
    <w:rsid w:val="003068BF"/>
    <w:rsid w:val="003106A4"/>
    <w:rsid w:val="00314EE0"/>
    <w:rsid w:val="00317E68"/>
    <w:rsid w:val="00320406"/>
    <w:rsid w:val="003214F6"/>
    <w:rsid w:val="00321768"/>
    <w:rsid w:val="00321E75"/>
    <w:rsid w:val="00323B71"/>
    <w:rsid w:val="0032602C"/>
    <w:rsid w:val="00327D7E"/>
    <w:rsid w:val="00335342"/>
    <w:rsid w:val="003363B6"/>
    <w:rsid w:val="003371FC"/>
    <w:rsid w:val="003408D5"/>
    <w:rsid w:val="00344D9C"/>
    <w:rsid w:val="003456EA"/>
    <w:rsid w:val="00346320"/>
    <w:rsid w:val="00352203"/>
    <w:rsid w:val="00352D50"/>
    <w:rsid w:val="00354FA3"/>
    <w:rsid w:val="0036015E"/>
    <w:rsid w:val="00360AAB"/>
    <w:rsid w:val="00365754"/>
    <w:rsid w:val="00370EAC"/>
    <w:rsid w:val="003716B9"/>
    <w:rsid w:val="003750BA"/>
    <w:rsid w:val="0037596E"/>
    <w:rsid w:val="0037636F"/>
    <w:rsid w:val="00377CDD"/>
    <w:rsid w:val="003811AE"/>
    <w:rsid w:val="003812AA"/>
    <w:rsid w:val="00381C29"/>
    <w:rsid w:val="00382F2A"/>
    <w:rsid w:val="00384FF2"/>
    <w:rsid w:val="00386753"/>
    <w:rsid w:val="00387305"/>
    <w:rsid w:val="00387330"/>
    <w:rsid w:val="0038787A"/>
    <w:rsid w:val="003912BD"/>
    <w:rsid w:val="00391439"/>
    <w:rsid w:val="003915C2"/>
    <w:rsid w:val="003936BE"/>
    <w:rsid w:val="00395FAC"/>
    <w:rsid w:val="003978D5"/>
    <w:rsid w:val="003A020E"/>
    <w:rsid w:val="003A0E09"/>
    <w:rsid w:val="003A2DDC"/>
    <w:rsid w:val="003A4C04"/>
    <w:rsid w:val="003A529E"/>
    <w:rsid w:val="003A648C"/>
    <w:rsid w:val="003A6D84"/>
    <w:rsid w:val="003B1C90"/>
    <w:rsid w:val="003B42B1"/>
    <w:rsid w:val="003B6429"/>
    <w:rsid w:val="003B74A6"/>
    <w:rsid w:val="003C052A"/>
    <w:rsid w:val="003C0F4B"/>
    <w:rsid w:val="003C13FE"/>
    <w:rsid w:val="003C17B1"/>
    <w:rsid w:val="003C2E8D"/>
    <w:rsid w:val="003C5EF4"/>
    <w:rsid w:val="003D03C5"/>
    <w:rsid w:val="003D097F"/>
    <w:rsid w:val="003D15A0"/>
    <w:rsid w:val="003D2E91"/>
    <w:rsid w:val="003D2FA7"/>
    <w:rsid w:val="003D3C3F"/>
    <w:rsid w:val="003D6813"/>
    <w:rsid w:val="003D7BC8"/>
    <w:rsid w:val="003D7DE3"/>
    <w:rsid w:val="003D7E08"/>
    <w:rsid w:val="003E1EC6"/>
    <w:rsid w:val="003E29B8"/>
    <w:rsid w:val="003E74C7"/>
    <w:rsid w:val="003F0029"/>
    <w:rsid w:val="003F1CA0"/>
    <w:rsid w:val="003F276B"/>
    <w:rsid w:val="0040271C"/>
    <w:rsid w:val="00403944"/>
    <w:rsid w:val="00404906"/>
    <w:rsid w:val="00405CD7"/>
    <w:rsid w:val="00407C92"/>
    <w:rsid w:val="00411CD2"/>
    <w:rsid w:val="00414B8D"/>
    <w:rsid w:val="0041502F"/>
    <w:rsid w:val="00417290"/>
    <w:rsid w:val="004215FA"/>
    <w:rsid w:val="004228EA"/>
    <w:rsid w:val="004251BF"/>
    <w:rsid w:val="00425857"/>
    <w:rsid w:val="004327F3"/>
    <w:rsid w:val="0043352A"/>
    <w:rsid w:val="004338FB"/>
    <w:rsid w:val="004346D1"/>
    <w:rsid w:val="00435679"/>
    <w:rsid w:val="00437B0E"/>
    <w:rsid w:val="004408E0"/>
    <w:rsid w:val="00444914"/>
    <w:rsid w:val="00445878"/>
    <w:rsid w:val="00446982"/>
    <w:rsid w:val="00446E03"/>
    <w:rsid w:val="00447109"/>
    <w:rsid w:val="0045077A"/>
    <w:rsid w:val="00450F9E"/>
    <w:rsid w:val="00451B41"/>
    <w:rsid w:val="00454F3F"/>
    <w:rsid w:val="00462578"/>
    <w:rsid w:val="004638FE"/>
    <w:rsid w:val="004648AB"/>
    <w:rsid w:val="00465A7B"/>
    <w:rsid w:val="004709D5"/>
    <w:rsid w:val="00474CD3"/>
    <w:rsid w:val="0047720B"/>
    <w:rsid w:val="00477899"/>
    <w:rsid w:val="00480178"/>
    <w:rsid w:val="00480A51"/>
    <w:rsid w:val="00481486"/>
    <w:rsid w:val="004815EB"/>
    <w:rsid w:val="00482F99"/>
    <w:rsid w:val="00485286"/>
    <w:rsid w:val="004857E9"/>
    <w:rsid w:val="00487B14"/>
    <w:rsid w:val="004932D5"/>
    <w:rsid w:val="0049417B"/>
    <w:rsid w:val="00495C42"/>
    <w:rsid w:val="00495C87"/>
    <w:rsid w:val="004A0F97"/>
    <w:rsid w:val="004A2B93"/>
    <w:rsid w:val="004A3891"/>
    <w:rsid w:val="004A3F6E"/>
    <w:rsid w:val="004B0F59"/>
    <w:rsid w:val="004B5568"/>
    <w:rsid w:val="004B5D65"/>
    <w:rsid w:val="004C14CD"/>
    <w:rsid w:val="004C4A4A"/>
    <w:rsid w:val="004C57B9"/>
    <w:rsid w:val="004D247F"/>
    <w:rsid w:val="004D2AD3"/>
    <w:rsid w:val="004D302C"/>
    <w:rsid w:val="004E2EAF"/>
    <w:rsid w:val="004E4939"/>
    <w:rsid w:val="004E5318"/>
    <w:rsid w:val="004F0737"/>
    <w:rsid w:val="004F0966"/>
    <w:rsid w:val="004F2D79"/>
    <w:rsid w:val="004F3B7B"/>
    <w:rsid w:val="004F5BFE"/>
    <w:rsid w:val="004F6859"/>
    <w:rsid w:val="00500FEA"/>
    <w:rsid w:val="0050253A"/>
    <w:rsid w:val="00505CD9"/>
    <w:rsid w:val="00506DF8"/>
    <w:rsid w:val="005079CA"/>
    <w:rsid w:val="005108DE"/>
    <w:rsid w:val="00515976"/>
    <w:rsid w:val="00515F51"/>
    <w:rsid w:val="005172B1"/>
    <w:rsid w:val="005208B7"/>
    <w:rsid w:val="00522F07"/>
    <w:rsid w:val="005237BA"/>
    <w:rsid w:val="00530A2B"/>
    <w:rsid w:val="00531D58"/>
    <w:rsid w:val="00541FA8"/>
    <w:rsid w:val="005458EE"/>
    <w:rsid w:val="00550D28"/>
    <w:rsid w:val="00550F1C"/>
    <w:rsid w:val="0055137D"/>
    <w:rsid w:val="00552681"/>
    <w:rsid w:val="00553265"/>
    <w:rsid w:val="00554E2D"/>
    <w:rsid w:val="00556FF0"/>
    <w:rsid w:val="00560240"/>
    <w:rsid w:val="0056171C"/>
    <w:rsid w:val="00561ACB"/>
    <w:rsid w:val="00565398"/>
    <w:rsid w:val="00565537"/>
    <w:rsid w:val="00567F4A"/>
    <w:rsid w:val="00570305"/>
    <w:rsid w:val="00572052"/>
    <w:rsid w:val="00574EC3"/>
    <w:rsid w:val="0057584C"/>
    <w:rsid w:val="005806BD"/>
    <w:rsid w:val="00582F67"/>
    <w:rsid w:val="00583012"/>
    <w:rsid w:val="0058402D"/>
    <w:rsid w:val="00587D3B"/>
    <w:rsid w:val="00591081"/>
    <w:rsid w:val="00591552"/>
    <w:rsid w:val="0059450C"/>
    <w:rsid w:val="00596F58"/>
    <w:rsid w:val="005A3693"/>
    <w:rsid w:val="005A40FC"/>
    <w:rsid w:val="005A4FF6"/>
    <w:rsid w:val="005A5EA7"/>
    <w:rsid w:val="005A782C"/>
    <w:rsid w:val="005B0E4A"/>
    <w:rsid w:val="005B29C0"/>
    <w:rsid w:val="005B3983"/>
    <w:rsid w:val="005B3C0C"/>
    <w:rsid w:val="005B3C36"/>
    <w:rsid w:val="005B484F"/>
    <w:rsid w:val="005B498B"/>
    <w:rsid w:val="005B5CA4"/>
    <w:rsid w:val="005C05DD"/>
    <w:rsid w:val="005C1D4C"/>
    <w:rsid w:val="005C1DEA"/>
    <w:rsid w:val="005C2737"/>
    <w:rsid w:val="005C29B1"/>
    <w:rsid w:val="005C7104"/>
    <w:rsid w:val="005D0E57"/>
    <w:rsid w:val="005D1574"/>
    <w:rsid w:val="005D1B59"/>
    <w:rsid w:val="005D406C"/>
    <w:rsid w:val="005D5B5D"/>
    <w:rsid w:val="005D5C9D"/>
    <w:rsid w:val="005E2479"/>
    <w:rsid w:val="005E2DA2"/>
    <w:rsid w:val="005E65C8"/>
    <w:rsid w:val="005F041B"/>
    <w:rsid w:val="005F0538"/>
    <w:rsid w:val="005F13FD"/>
    <w:rsid w:val="005F3872"/>
    <w:rsid w:val="005F4072"/>
    <w:rsid w:val="005F65ED"/>
    <w:rsid w:val="006026AF"/>
    <w:rsid w:val="0060625B"/>
    <w:rsid w:val="006064DA"/>
    <w:rsid w:val="0060710C"/>
    <w:rsid w:val="00607C30"/>
    <w:rsid w:val="0061124D"/>
    <w:rsid w:val="00612EA1"/>
    <w:rsid w:val="00614E94"/>
    <w:rsid w:val="00614F43"/>
    <w:rsid w:val="00616966"/>
    <w:rsid w:val="00621701"/>
    <w:rsid w:val="00622F82"/>
    <w:rsid w:val="00624D29"/>
    <w:rsid w:val="00625122"/>
    <w:rsid w:val="00630387"/>
    <w:rsid w:val="00632DFC"/>
    <w:rsid w:val="00632E6D"/>
    <w:rsid w:val="00633220"/>
    <w:rsid w:val="00633F47"/>
    <w:rsid w:val="006342BC"/>
    <w:rsid w:val="00634595"/>
    <w:rsid w:val="00637272"/>
    <w:rsid w:val="006372EE"/>
    <w:rsid w:val="00637A77"/>
    <w:rsid w:val="00644BEE"/>
    <w:rsid w:val="006500DE"/>
    <w:rsid w:val="00652259"/>
    <w:rsid w:val="006557C6"/>
    <w:rsid w:val="006562DB"/>
    <w:rsid w:val="0065729A"/>
    <w:rsid w:val="0066040F"/>
    <w:rsid w:val="00661329"/>
    <w:rsid w:val="00663979"/>
    <w:rsid w:val="00665489"/>
    <w:rsid w:val="0066663F"/>
    <w:rsid w:val="00667220"/>
    <w:rsid w:val="00672ECA"/>
    <w:rsid w:val="00675AED"/>
    <w:rsid w:val="006768E1"/>
    <w:rsid w:val="00681EFE"/>
    <w:rsid w:val="00684289"/>
    <w:rsid w:val="00684541"/>
    <w:rsid w:val="00687EB7"/>
    <w:rsid w:val="00690CB8"/>
    <w:rsid w:val="00690DD9"/>
    <w:rsid w:val="006926CA"/>
    <w:rsid w:val="006933C1"/>
    <w:rsid w:val="006937CE"/>
    <w:rsid w:val="00693CB9"/>
    <w:rsid w:val="00696AF7"/>
    <w:rsid w:val="006970B7"/>
    <w:rsid w:val="006A17ED"/>
    <w:rsid w:val="006A3F2E"/>
    <w:rsid w:val="006A50DE"/>
    <w:rsid w:val="006A5AAE"/>
    <w:rsid w:val="006A7979"/>
    <w:rsid w:val="006B202A"/>
    <w:rsid w:val="006B258C"/>
    <w:rsid w:val="006B6D8B"/>
    <w:rsid w:val="006B7471"/>
    <w:rsid w:val="006C3386"/>
    <w:rsid w:val="006C36FE"/>
    <w:rsid w:val="006C5DC4"/>
    <w:rsid w:val="006C6958"/>
    <w:rsid w:val="006D250E"/>
    <w:rsid w:val="006D35AA"/>
    <w:rsid w:val="006D56E0"/>
    <w:rsid w:val="006E1F42"/>
    <w:rsid w:val="006E2DCD"/>
    <w:rsid w:val="006E3558"/>
    <w:rsid w:val="006E415C"/>
    <w:rsid w:val="006E74E8"/>
    <w:rsid w:val="006F0253"/>
    <w:rsid w:val="006F1216"/>
    <w:rsid w:val="006F1AA6"/>
    <w:rsid w:val="006F4B25"/>
    <w:rsid w:val="006F58CF"/>
    <w:rsid w:val="006F7076"/>
    <w:rsid w:val="006F7AB3"/>
    <w:rsid w:val="0070130E"/>
    <w:rsid w:val="00701C50"/>
    <w:rsid w:val="00705868"/>
    <w:rsid w:val="007068EC"/>
    <w:rsid w:val="0070748E"/>
    <w:rsid w:val="0070783A"/>
    <w:rsid w:val="007125F2"/>
    <w:rsid w:val="00712AA5"/>
    <w:rsid w:val="007131A7"/>
    <w:rsid w:val="00714894"/>
    <w:rsid w:val="00715A61"/>
    <w:rsid w:val="0071649C"/>
    <w:rsid w:val="00720EEC"/>
    <w:rsid w:val="00721C4A"/>
    <w:rsid w:val="00722086"/>
    <w:rsid w:val="00723349"/>
    <w:rsid w:val="00726C6C"/>
    <w:rsid w:val="00730CDB"/>
    <w:rsid w:val="007323A4"/>
    <w:rsid w:val="00734A99"/>
    <w:rsid w:val="00736EE3"/>
    <w:rsid w:val="007373A1"/>
    <w:rsid w:val="00740E67"/>
    <w:rsid w:val="00741453"/>
    <w:rsid w:val="0074557C"/>
    <w:rsid w:val="007475D4"/>
    <w:rsid w:val="00753219"/>
    <w:rsid w:val="00757079"/>
    <w:rsid w:val="007664A2"/>
    <w:rsid w:val="00770B14"/>
    <w:rsid w:val="00774FEB"/>
    <w:rsid w:val="007775EE"/>
    <w:rsid w:val="0078130A"/>
    <w:rsid w:val="0078158B"/>
    <w:rsid w:val="0078251E"/>
    <w:rsid w:val="00784D08"/>
    <w:rsid w:val="0079089B"/>
    <w:rsid w:val="0079199B"/>
    <w:rsid w:val="00792FE2"/>
    <w:rsid w:val="00794786"/>
    <w:rsid w:val="00797443"/>
    <w:rsid w:val="00797B57"/>
    <w:rsid w:val="007A2273"/>
    <w:rsid w:val="007A3C40"/>
    <w:rsid w:val="007A5C01"/>
    <w:rsid w:val="007A5C95"/>
    <w:rsid w:val="007A77CB"/>
    <w:rsid w:val="007B2B83"/>
    <w:rsid w:val="007B2FD4"/>
    <w:rsid w:val="007B5131"/>
    <w:rsid w:val="007B5759"/>
    <w:rsid w:val="007B5A80"/>
    <w:rsid w:val="007B5AF3"/>
    <w:rsid w:val="007B74C0"/>
    <w:rsid w:val="007C0BDA"/>
    <w:rsid w:val="007C2824"/>
    <w:rsid w:val="007C2A6D"/>
    <w:rsid w:val="007C40B5"/>
    <w:rsid w:val="007C443A"/>
    <w:rsid w:val="007C45C0"/>
    <w:rsid w:val="007C599F"/>
    <w:rsid w:val="007C64DB"/>
    <w:rsid w:val="007C6D8C"/>
    <w:rsid w:val="007C73CC"/>
    <w:rsid w:val="007C7B53"/>
    <w:rsid w:val="007D1FB1"/>
    <w:rsid w:val="007D2BD5"/>
    <w:rsid w:val="007D37EE"/>
    <w:rsid w:val="007D3FFC"/>
    <w:rsid w:val="007D693D"/>
    <w:rsid w:val="007E0934"/>
    <w:rsid w:val="007E48C6"/>
    <w:rsid w:val="007E4E50"/>
    <w:rsid w:val="007E566C"/>
    <w:rsid w:val="007E59BD"/>
    <w:rsid w:val="007E7252"/>
    <w:rsid w:val="007E7296"/>
    <w:rsid w:val="007E72A6"/>
    <w:rsid w:val="007E7435"/>
    <w:rsid w:val="007F3907"/>
    <w:rsid w:val="007F3B9A"/>
    <w:rsid w:val="007F4D0C"/>
    <w:rsid w:val="007F54F3"/>
    <w:rsid w:val="007F6635"/>
    <w:rsid w:val="00802085"/>
    <w:rsid w:val="0080226F"/>
    <w:rsid w:val="00802C58"/>
    <w:rsid w:val="008078B9"/>
    <w:rsid w:val="00811BE7"/>
    <w:rsid w:val="00812152"/>
    <w:rsid w:val="00812BC9"/>
    <w:rsid w:val="00813B81"/>
    <w:rsid w:val="00814387"/>
    <w:rsid w:val="00814B2F"/>
    <w:rsid w:val="0082282E"/>
    <w:rsid w:val="0082442C"/>
    <w:rsid w:val="00825DB5"/>
    <w:rsid w:val="00825DD1"/>
    <w:rsid w:val="008275C9"/>
    <w:rsid w:val="00827EF4"/>
    <w:rsid w:val="00830051"/>
    <w:rsid w:val="008345D4"/>
    <w:rsid w:val="00834D20"/>
    <w:rsid w:val="008354B4"/>
    <w:rsid w:val="00840221"/>
    <w:rsid w:val="0084025B"/>
    <w:rsid w:val="00844BEE"/>
    <w:rsid w:val="00844F58"/>
    <w:rsid w:val="008458EE"/>
    <w:rsid w:val="00851722"/>
    <w:rsid w:val="00851C0A"/>
    <w:rsid w:val="00853B06"/>
    <w:rsid w:val="008546E8"/>
    <w:rsid w:val="00854CE1"/>
    <w:rsid w:val="008606E4"/>
    <w:rsid w:val="00863E45"/>
    <w:rsid w:val="00864BE5"/>
    <w:rsid w:val="00864C22"/>
    <w:rsid w:val="0086584D"/>
    <w:rsid w:val="00866739"/>
    <w:rsid w:val="00873363"/>
    <w:rsid w:val="00873EB2"/>
    <w:rsid w:val="0087416E"/>
    <w:rsid w:val="00876A94"/>
    <w:rsid w:val="00880FE7"/>
    <w:rsid w:val="008816F8"/>
    <w:rsid w:val="00881E3F"/>
    <w:rsid w:val="008862BD"/>
    <w:rsid w:val="008907D1"/>
    <w:rsid w:val="00895DA8"/>
    <w:rsid w:val="00896ABD"/>
    <w:rsid w:val="00896F55"/>
    <w:rsid w:val="008A453C"/>
    <w:rsid w:val="008A503D"/>
    <w:rsid w:val="008A5516"/>
    <w:rsid w:val="008A567B"/>
    <w:rsid w:val="008A5D26"/>
    <w:rsid w:val="008A75FF"/>
    <w:rsid w:val="008B18BD"/>
    <w:rsid w:val="008B1DC8"/>
    <w:rsid w:val="008B37F9"/>
    <w:rsid w:val="008B3E0F"/>
    <w:rsid w:val="008B63C4"/>
    <w:rsid w:val="008C0CF1"/>
    <w:rsid w:val="008C0F3E"/>
    <w:rsid w:val="008C36D4"/>
    <w:rsid w:val="008C5CE5"/>
    <w:rsid w:val="008C5E48"/>
    <w:rsid w:val="008C6126"/>
    <w:rsid w:val="008C6344"/>
    <w:rsid w:val="008C6452"/>
    <w:rsid w:val="008D06F8"/>
    <w:rsid w:val="008D0EE4"/>
    <w:rsid w:val="008D2B39"/>
    <w:rsid w:val="008D4BC4"/>
    <w:rsid w:val="008D5C6E"/>
    <w:rsid w:val="008D6713"/>
    <w:rsid w:val="008E1236"/>
    <w:rsid w:val="008E39B6"/>
    <w:rsid w:val="008E5C82"/>
    <w:rsid w:val="008E6184"/>
    <w:rsid w:val="008E67CB"/>
    <w:rsid w:val="008F0464"/>
    <w:rsid w:val="008F2E5C"/>
    <w:rsid w:val="008F6937"/>
    <w:rsid w:val="00911421"/>
    <w:rsid w:val="0091561C"/>
    <w:rsid w:val="00922AA8"/>
    <w:rsid w:val="00927E43"/>
    <w:rsid w:val="00927F15"/>
    <w:rsid w:val="00930813"/>
    <w:rsid w:val="00931EEE"/>
    <w:rsid w:val="00933110"/>
    <w:rsid w:val="00934951"/>
    <w:rsid w:val="009359D9"/>
    <w:rsid w:val="00940022"/>
    <w:rsid w:val="009411FE"/>
    <w:rsid w:val="0094291A"/>
    <w:rsid w:val="00942DC7"/>
    <w:rsid w:val="00942EB5"/>
    <w:rsid w:val="00947E99"/>
    <w:rsid w:val="0095249B"/>
    <w:rsid w:val="00956A35"/>
    <w:rsid w:val="00956FF3"/>
    <w:rsid w:val="00960C85"/>
    <w:rsid w:val="00961EDF"/>
    <w:rsid w:val="00962903"/>
    <w:rsid w:val="00962A23"/>
    <w:rsid w:val="009649B5"/>
    <w:rsid w:val="00970082"/>
    <w:rsid w:val="009726B6"/>
    <w:rsid w:val="00973A41"/>
    <w:rsid w:val="00973B62"/>
    <w:rsid w:val="00974EF9"/>
    <w:rsid w:val="009803DC"/>
    <w:rsid w:val="00984D44"/>
    <w:rsid w:val="009850B5"/>
    <w:rsid w:val="00987C6D"/>
    <w:rsid w:val="0099022B"/>
    <w:rsid w:val="00996A5C"/>
    <w:rsid w:val="009974EC"/>
    <w:rsid w:val="009A0B3C"/>
    <w:rsid w:val="009A1A0C"/>
    <w:rsid w:val="009A2ED3"/>
    <w:rsid w:val="009A44DA"/>
    <w:rsid w:val="009A56E0"/>
    <w:rsid w:val="009B0FFD"/>
    <w:rsid w:val="009B1940"/>
    <w:rsid w:val="009B2840"/>
    <w:rsid w:val="009B49C4"/>
    <w:rsid w:val="009B5EFE"/>
    <w:rsid w:val="009B65DB"/>
    <w:rsid w:val="009C02F9"/>
    <w:rsid w:val="009C16EE"/>
    <w:rsid w:val="009C1E74"/>
    <w:rsid w:val="009D09C5"/>
    <w:rsid w:val="009D0A0B"/>
    <w:rsid w:val="009D1A24"/>
    <w:rsid w:val="009D4327"/>
    <w:rsid w:val="009D51A0"/>
    <w:rsid w:val="009D5857"/>
    <w:rsid w:val="009E5D1D"/>
    <w:rsid w:val="009E6756"/>
    <w:rsid w:val="009E6F40"/>
    <w:rsid w:val="009E7A6B"/>
    <w:rsid w:val="009F05F4"/>
    <w:rsid w:val="009F295C"/>
    <w:rsid w:val="009F31BD"/>
    <w:rsid w:val="009F53B0"/>
    <w:rsid w:val="009F547C"/>
    <w:rsid w:val="009F7BCD"/>
    <w:rsid w:val="00A00AF4"/>
    <w:rsid w:val="00A02D41"/>
    <w:rsid w:val="00A067AE"/>
    <w:rsid w:val="00A07B6E"/>
    <w:rsid w:val="00A13763"/>
    <w:rsid w:val="00A13D9F"/>
    <w:rsid w:val="00A2144E"/>
    <w:rsid w:val="00A23FB9"/>
    <w:rsid w:val="00A241B9"/>
    <w:rsid w:val="00A26C39"/>
    <w:rsid w:val="00A278D7"/>
    <w:rsid w:val="00A3238B"/>
    <w:rsid w:val="00A33C75"/>
    <w:rsid w:val="00A343B4"/>
    <w:rsid w:val="00A34F34"/>
    <w:rsid w:val="00A36A4E"/>
    <w:rsid w:val="00A42C28"/>
    <w:rsid w:val="00A44C05"/>
    <w:rsid w:val="00A454E2"/>
    <w:rsid w:val="00A503C7"/>
    <w:rsid w:val="00A50874"/>
    <w:rsid w:val="00A57D11"/>
    <w:rsid w:val="00A606D1"/>
    <w:rsid w:val="00A622D4"/>
    <w:rsid w:val="00A63359"/>
    <w:rsid w:val="00A6437A"/>
    <w:rsid w:val="00A65976"/>
    <w:rsid w:val="00A720D5"/>
    <w:rsid w:val="00A81177"/>
    <w:rsid w:val="00A81651"/>
    <w:rsid w:val="00A81889"/>
    <w:rsid w:val="00A82765"/>
    <w:rsid w:val="00A8300F"/>
    <w:rsid w:val="00A836FE"/>
    <w:rsid w:val="00A84A77"/>
    <w:rsid w:val="00A874E7"/>
    <w:rsid w:val="00A90396"/>
    <w:rsid w:val="00A91CFC"/>
    <w:rsid w:val="00A95B6F"/>
    <w:rsid w:val="00A95EBD"/>
    <w:rsid w:val="00A961DF"/>
    <w:rsid w:val="00AA155E"/>
    <w:rsid w:val="00AA2593"/>
    <w:rsid w:val="00AA41C4"/>
    <w:rsid w:val="00AA6EAD"/>
    <w:rsid w:val="00AA7EBB"/>
    <w:rsid w:val="00AB0375"/>
    <w:rsid w:val="00AB13B3"/>
    <w:rsid w:val="00AB64D3"/>
    <w:rsid w:val="00AB7626"/>
    <w:rsid w:val="00AC0C3F"/>
    <w:rsid w:val="00AC17E5"/>
    <w:rsid w:val="00AC21D2"/>
    <w:rsid w:val="00AC2E26"/>
    <w:rsid w:val="00AC3C0A"/>
    <w:rsid w:val="00AC70D6"/>
    <w:rsid w:val="00AC75C3"/>
    <w:rsid w:val="00AC7BEA"/>
    <w:rsid w:val="00AD0695"/>
    <w:rsid w:val="00AD4781"/>
    <w:rsid w:val="00AD6768"/>
    <w:rsid w:val="00AD7918"/>
    <w:rsid w:val="00AE50AD"/>
    <w:rsid w:val="00AE56F5"/>
    <w:rsid w:val="00AE5E58"/>
    <w:rsid w:val="00AE6169"/>
    <w:rsid w:val="00AE687F"/>
    <w:rsid w:val="00AE6F23"/>
    <w:rsid w:val="00AF01F4"/>
    <w:rsid w:val="00AF1426"/>
    <w:rsid w:val="00AF5707"/>
    <w:rsid w:val="00AF7BBD"/>
    <w:rsid w:val="00B07CC2"/>
    <w:rsid w:val="00B10A44"/>
    <w:rsid w:val="00B12253"/>
    <w:rsid w:val="00B1231E"/>
    <w:rsid w:val="00B12D8F"/>
    <w:rsid w:val="00B14A84"/>
    <w:rsid w:val="00B205F8"/>
    <w:rsid w:val="00B20762"/>
    <w:rsid w:val="00B2430A"/>
    <w:rsid w:val="00B2458F"/>
    <w:rsid w:val="00B30DD7"/>
    <w:rsid w:val="00B34F07"/>
    <w:rsid w:val="00B4020E"/>
    <w:rsid w:val="00B40F04"/>
    <w:rsid w:val="00B40F73"/>
    <w:rsid w:val="00B41389"/>
    <w:rsid w:val="00B415AC"/>
    <w:rsid w:val="00B4315A"/>
    <w:rsid w:val="00B50B26"/>
    <w:rsid w:val="00B52DDD"/>
    <w:rsid w:val="00B547AF"/>
    <w:rsid w:val="00B55908"/>
    <w:rsid w:val="00B57A73"/>
    <w:rsid w:val="00B57FA9"/>
    <w:rsid w:val="00B60342"/>
    <w:rsid w:val="00B61DAD"/>
    <w:rsid w:val="00B63BE8"/>
    <w:rsid w:val="00B66D97"/>
    <w:rsid w:val="00B66DDD"/>
    <w:rsid w:val="00B73E31"/>
    <w:rsid w:val="00B73EBB"/>
    <w:rsid w:val="00B766D8"/>
    <w:rsid w:val="00B773F2"/>
    <w:rsid w:val="00B8083F"/>
    <w:rsid w:val="00B8173D"/>
    <w:rsid w:val="00B817DA"/>
    <w:rsid w:val="00B83A7F"/>
    <w:rsid w:val="00B8702E"/>
    <w:rsid w:val="00B90457"/>
    <w:rsid w:val="00B90B30"/>
    <w:rsid w:val="00B9238F"/>
    <w:rsid w:val="00B96374"/>
    <w:rsid w:val="00B96419"/>
    <w:rsid w:val="00BA1353"/>
    <w:rsid w:val="00BA349C"/>
    <w:rsid w:val="00BA397D"/>
    <w:rsid w:val="00BA3C0A"/>
    <w:rsid w:val="00BA40F6"/>
    <w:rsid w:val="00BA7B72"/>
    <w:rsid w:val="00BA7C76"/>
    <w:rsid w:val="00BB0FCD"/>
    <w:rsid w:val="00BB1488"/>
    <w:rsid w:val="00BB28D6"/>
    <w:rsid w:val="00BB2DAB"/>
    <w:rsid w:val="00BB7238"/>
    <w:rsid w:val="00BC2BF5"/>
    <w:rsid w:val="00BC30D6"/>
    <w:rsid w:val="00BC3ABB"/>
    <w:rsid w:val="00BC6A33"/>
    <w:rsid w:val="00BC768F"/>
    <w:rsid w:val="00BC7E45"/>
    <w:rsid w:val="00BD12AF"/>
    <w:rsid w:val="00BD1485"/>
    <w:rsid w:val="00BD33B3"/>
    <w:rsid w:val="00BE2B74"/>
    <w:rsid w:val="00BE416E"/>
    <w:rsid w:val="00BE71A4"/>
    <w:rsid w:val="00BE74EB"/>
    <w:rsid w:val="00BF431B"/>
    <w:rsid w:val="00C02DAC"/>
    <w:rsid w:val="00C04EBA"/>
    <w:rsid w:val="00C10817"/>
    <w:rsid w:val="00C109F8"/>
    <w:rsid w:val="00C10CD2"/>
    <w:rsid w:val="00C13B98"/>
    <w:rsid w:val="00C2168F"/>
    <w:rsid w:val="00C272A8"/>
    <w:rsid w:val="00C3215D"/>
    <w:rsid w:val="00C32588"/>
    <w:rsid w:val="00C32C54"/>
    <w:rsid w:val="00C339AD"/>
    <w:rsid w:val="00C36449"/>
    <w:rsid w:val="00C37892"/>
    <w:rsid w:val="00C379EA"/>
    <w:rsid w:val="00C4084E"/>
    <w:rsid w:val="00C412B2"/>
    <w:rsid w:val="00C412B5"/>
    <w:rsid w:val="00C47ADE"/>
    <w:rsid w:val="00C51079"/>
    <w:rsid w:val="00C513AB"/>
    <w:rsid w:val="00C516A2"/>
    <w:rsid w:val="00C55090"/>
    <w:rsid w:val="00C55719"/>
    <w:rsid w:val="00C6002A"/>
    <w:rsid w:val="00C62DD1"/>
    <w:rsid w:val="00C67A33"/>
    <w:rsid w:val="00C708A9"/>
    <w:rsid w:val="00C71055"/>
    <w:rsid w:val="00C77A2F"/>
    <w:rsid w:val="00C84E2C"/>
    <w:rsid w:val="00C9363D"/>
    <w:rsid w:val="00C9430E"/>
    <w:rsid w:val="00C97502"/>
    <w:rsid w:val="00CA148D"/>
    <w:rsid w:val="00CA509F"/>
    <w:rsid w:val="00CB4A9D"/>
    <w:rsid w:val="00CB5B25"/>
    <w:rsid w:val="00CB633A"/>
    <w:rsid w:val="00CB6C05"/>
    <w:rsid w:val="00CB73F0"/>
    <w:rsid w:val="00CB79B7"/>
    <w:rsid w:val="00CC0B19"/>
    <w:rsid w:val="00CC27FC"/>
    <w:rsid w:val="00CC315D"/>
    <w:rsid w:val="00CC328E"/>
    <w:rsid w:val="00CC3CB5"/>
    <w:rsid w:val="00CD08BE"/>
    <w:rsid w:val="00CD0ADF"/>
    <w:rsid w:val="00CD6E61"/>
    <w:rsid w:val="00CD73DA"/>
    <w:rsid w:val="00CE046E"/>
    <w:rsid w:val="00CE056F"/>
    <w:rsid w:val="00CE36E2"/>
    <w:rsid w:val="00CE661E"/>
    <w:rsid w:val="00CF0E3A"/>
    <w:rsid w:val="00CF2975"/>
    <w:rsid w:val="00CF3CA1"/>
    <w:rsid w:val="00CF3CC4"/>
    <w:rsid w:val="00CF4216"/>
    <w:rsid w:val="00CF47E6"/>
    <w:rsid w:val="00CF59AF"/>
    <w:rsid w:val="00CF6820"/>
    <w:rsid w:val="00D01A78"/>
    <w:rsid w:val="00D02108"/>
    <w:rsid w:val="00D03135"/>
    <w:rsid w:val="00D04ECD"/>
    <w:rsid w:val="00D051DD"/>
    <w:rsid w:val="00D10AB3"/>
    <w:rsid w:val="00D14787"/>
    <w:rsid w:val="00D163F4"/>
    <w:rsid w:val="00D20AB6"/>
    <w:rsid w:val="00D2111D"/>
    <w:rsid w:val="00D2139A"/>
    <w:rsid w:val="00D23C13"/>
    <w:rsid w:val="00D26587"/>
    <w:rsid w:val="00D322F7"/>
    <w:rsid w:val="00D34CDB"/>
    <w:rsid w:val="00D3505D"/>
    <w:rsid w:val="00D36B5D"/>
    <w:rsid w:val="00D41D91"/>
    <w:rsid w:val="00D4606B"/>
    <w:rsid w:val="00D51CD3"/>
    <w:rsid w:val="00D51F04"/>
    <w:rsid w:val="00D54310"/>
    <w:rsid w:val="00D5545D"/>
    <w:rsid w:val="00D61AC4"/>
    <w:rsid w:val="00D62476"/>
    <w:rsid w:val="00D64EA6"/>
    <w:rsid w:val="00D659B1"/>
    <w:rsid w:val="00D714A7"/>
    <w:rsid w:val="00D737AA"/>
    <w:rsid w:val="00D74822"/>
    <w:rsid w:val="00D753C0"/>
    <w:rsid w:val="00D762BE"/>
    <w:rsid w:val="00D77AA2"/>
    <w:rsid w:val="00D829B7"/>
    <w:rsid w:val="00D85B60"/>
    <w:rsid w:val="00D90589"/>
    <w:rsid w:val="00D9292F"/>
    <w:rsid w:val="00D9386E"/>
    <w:rsid w:val="00D94446"/>
    <w:rsid w:val="00D9477D"/>
    <w:rsid w:val="00D95236"/>
    <w:rsid w:val="00D954EC"/>
    <w:rsid w:val="00D96099"/>
    <w:rsid w:val="00D96C18"/>
    <w:rsid w:val="00DA18A1"/>
    <w:rsid w:val="00DA390E"/>
    <w:rsid w:val="00DA626C"/>
    <w:rsid w:val="00DB0B1C"/>
    <w:rsid w:val="00DB56C2"/>
    <w:rsid w:val="00DB67B1"/>
    <w:rsid w:val="00DC0850"/>
    <w:rsid w:val="00DC5130"/>
    <w:rsid w:val="00DC6A94"/>
    <w:rsid w:val="00DC79A3"/>
    <w:rsid w:val="00DC7B0D"/>
    <w:rsid w:val="00DD1C41"/>
    <w:rsid w:val="00DE0B23"/>
    <w:rsid w:val="00DE31C0"/>
    <w:rsid w:val="00DE663D"/>
    <w:rsid w:val="00DE7413"/>
    <w:rsid w:val="00DF387E"/>
    <w:rsid w:val="00DF70DD"/>
    <w:rsid w:val="00DF74B2"/>
    <w:rsid w:val="00E018D4"/>
    <w:rsid w:val="00E022E4"/>
    <w:rsid w:val="00E02337"/>
    <w:rsid w:val="00E05C1F"/>
    <w:rsid w:val="00E07845"/>
    <w:rsid w:val="00E1029B"/>
    <w:rsid w:val="00E10405"/>
    <w:rsid w:val="00E12F25"/>
    <w:rsid w:val="00E1446B"/>
    <w:rsid w:val="00E15986"/>
    <w:rsid w:val="00E16F70"/>
    <w:rsid w:val="00E1767D"/>
    <w:rsid w:val="00E22EF4"/>
    <w:rsid w:val="00E22F5B"/>
    <w:rsid w:val="00E2659A"/>
    <w:rsid w:val="00E2784F"/>
    <w:rsid w:val="00E3137E"/>
    <w:rsid w:val="00E34439"/>
    <w:rsid w:val="00E35A96"/>
    <w:rsid w:val="00E35C2D"/>
    <w:rsid w:val="00E369BE"/>
    <w:rsid w:val="00E42566"/>
    <w:rsid w:val="00E462AB"/>
    <w:rsid w:val="00E46CF6"/>
    <w:rsid w:val="00E46D56"/>
    <w:rsid w:val="00E509D5"/>
    <w:rsid w:val="00E51E61"/>
    <w:rsid w:val="00E55FBE"/>
    <w:rsid w:val="00E61770"/>
    <w:rsid w:val="00E62767"/>
    <w:rsid w:val="00E64587"/>
    <w:rsid w:val="00E66276"/>
    <w:rsid w:val="00E67B23"/>
    <w:rsid w:val="00E705EA"/>
    <w:rsid w:val="00E70E93"/>
    <w:rsid w:val="00E72701"/>
    <w:rsid w:val="00E74708"/>
    <w:rsid w:val="00E74CB1"/>
    <w:rsid w:val="00E753CD"/>
    <w:rsid w:val="00E774A6"/>
    <w:rsid w:val="00E8419C"/>
    <w:rsid w:val="00E85542"/>
    <w:rsid w:val="00E85C06"/>
    <w:rsid w:val="00E90570"/>
    <w:rsid w:val="00E90FF7"/>
    <w:rsid w:val="00E91536"/>
    <w:rsid w:val="00E91C79"/>
    <w:rsid w:val="00E92C02"/>
    <w:rsid w:val="00E94261"/>
    <w:rsid w:val="00E94B30"/>
    <w:rsid w:val="00EA0AF9"/>
    <w:rsid w:val="00EA10FE"/>
    <w:rsid w:val="00EA5F6A"/>
    <w:rsid w:val="00EB12A3"/>
    <w:rsid w:val="00EB143E"/>
    <w:rsid w:val="00EB2035"/>
    <w:rsid w:val="00EB2DE1"/>
    <w:rsid w:val="00EB35A6"/>
    <w:rsid w:val="00EB4029"/>
    <w:rsid w:val="00EB4665"/>
    <w:rsid w:val="00EB4816"/>
    <w:rsid w:val="00EB55E0"/>
    <w:rsid w:val="00EB5E53"/>
    <w:rsid w:val="00EC0169"/>
    <w:rsid w:val="00EC09EA"/>
    <w:rsid w:val="00EC2E61"/>
    <w:rsid w:val="00ED38D0"/>
    <w:rsid w:val="00ED394E"/>
    <w:rsid w:val="00ED3E38"/>
    <w:rsid w:val="00ED7E61"/>
    <w:rsid w:val="00EE232F"/>
    <w:rsid w:val="00EE33F5"/>
    <w:rsid w:val="00EE47B7"/>
    <w:rsid w:val="00EE7525"/>
    <w:rsid w:val="00EE791E"/>
    <w:rsid w:val="00EF0880"/>
    <w:rsid w:val="00EF3103"/>
    <w:rsid w:val="00EF6080"/>
    <w:rsid w:val="00EF7C4A"/>
    <w:rsid w:val="00F012BC"/>
    <w:rsid w:val="00F01FCA"/>
    <w:rsid w:val="00F04103"/>
    <w:rsid w:val="00F04C87"/>
    <w:rsid w:val="00F05E19"/>
    <w:rsid w:val="00F060EB"/>
    <w:rsid w:val="00F07269"/>
    <w:rsid w:val="00F11BB1"/>
    <w:rsid w:val="00F13AF0"/>
    <w:rsid w:val="00F14399"/>
    <w:rsid w:val="00F15B85"/>
    <w:rsid w:val="00F15C47"/>
    <w:rsid w:val="00F1660B"/>
    <w:rsid w:val="00F17F60"/>
    <w:rsid w:val="00F20C99"/>
    <w:rsid w:val="00F20F2B"/>
    <w:rsid w:val="00F22E65"/>
    <w:rsid w:val="00F24F23"/>
    <w:rsid w:val="00F26869"/>
    <w:rsid w:val="00F27AFA"/>
    <w:rsid w:val="00F30846"/>
    <w:rsid w:val="00F3673F"/>
    <w:rsid w:val="00F37590"/>
    <w:rsid w:val="00F41C7A"/>
    <w:rsid w:val="00F43981"/>
    <w:rsid w:val="00F44C3E"/>
    <w:rsid w:val="00F45C1F"/>
    <w:rsid w:val="00F45F12"/>
    <w:rsid w:val="00F46D08"/>
    <w:rsid w:val="00F47277"/>
    <w:rsid w:val="00F47FBA"/>
    <w:rsid w:val="00F534F7"/>
    <w:rsid w:val="00F53BD3"/>
    <w:rsid w:val="00F54831"/>
    <w:rsid w:val="00F54DD8"/>
    <w:rsid w:val="00F55E18"/>
    <w:rsid w:val="00F61B9F"/>
    <w:rsid w:val="00F6399F"/>
    <w:rsid w:val="00F64A8C"/>
    <w:rsid w:val="00F64EF8"/>
    <w:rsid w:val="00F65136"/>
    <w:rsid w:val="00F70BAD"/>
    <w:rsid w:val="00F713DA"/>
    <w:rsid w:val="00F74A00"/>
    <w:rsid w:val="00F76F6F"/>
    <w:rsid w:val="00F80961"/>
    <w:rsid w:val="00F81479"/>
    <w:rsid w:val="00F819F6"/>
    <w:rsid w:val="00F825E7"/>
    <w:rsid w:val="00F829C3"/>
    <w:rsid w:val="00F93917"/>
    <w:rsid w:val="00F94D02"/>
    <w:rsid w:val="00F953BD"/>
    <w:rsid w:val="00F96806"/>
    <w:rsid w:val="00F979CA"/>
    <w:rsid w:val="00FA29A2"/>
    <w:rsid w:val="00FA30FC"/>
    <w:rsid w:val="00FA4A0B"/>
    <w:rsid w:val="00FA7454"/>
    <w:rsid w:val="00FB2216"/>
    <w:rsid w:val="00FB22EE"/>
    <w:rsid w:val="00FB4595"/>
    <w:rsid w:val="00FC3064"/>
    <w:rsid w:val="00FC5746"/>
    <w:rsid w:val="00FD0190"/>
    <w:rsid w:val="00FD04AE"/>
    <w:rsid w:val="00FD6797"/>
    <w:rsid w:val="00FD7A13"/>
    <w:rsid w:val="00FD7D19"/>
    <w:rsid w:val="00FE2170"/>
    <w:rsid w:val="00FE59D5"/>
    <w:rsid w:val="00FE5A9B"/>
    <w:rsid w:val="00FF13A0"/>
    <w:rsid w:val="00FF569B"/>
    <w:rsid w:val="00FF769F"/>
    <w:rsid w:val="00FF7D60"/>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BB1EA7A"/>
  <w15:chartTrackingRefBased/>
  <w15:docId w15:val="{61402196-05B1-4C4E-809B-C1E31A30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2B1"/>
    <w:pPr>
      <w:spacing w:after="200" w:line="276" w:lineRule="auto"/>
    </w:pPr>
    <w:rPr>
      <w:sz w:val="22"/>
      <w:szCs w:val="22"/>
    </w:rPr>
  </w:style>
  <w:style w:type="paragraph" w:styleId="Heading1">
    <w:name w:val="heading 1"/>
    <w:basedOn w:val="Normal"/>
    <w:next w:val="Normal"/>
    <w:link w:val="Heading1Char"/>
    <w:qFormat/>
    <w:rsid w:val="00BA40F6"/>
    <w:pPr>
      <w:keepNext/>
      <w:spacing w:after="240" w:line="240" w:lineRule="auto"/>
      <w:jc w:val="center"/>
      <w:outlineLvl w:val="0"/>
    </w:pPr>
    <w:rPr>
      <w:rFonts w:ascii="Times New Roman Bold" w:eastAsia="Times New Roman" w:hAnsi="Times New Roman Bold" w:cs="Arial"/>
      <w:b/>
      <w:bCs/>
      <w:caps/>
      <w:kern w:val="32"/>
      <w:sz w:val="24"/>
      <w:szCs w:val="24"/>
    </w:rPr>
  </w:style>
  <w:style w:type="paragraph" w:styleId="Heading2">
    <w:name w:val="heading 2"/>
    <w:basedOn w:val="Normal"/>
    <w:next w:val="Normal"/>
    <w:link w:val="Heading2Char"/>
    <w:qFormat/>
    <w:rsid w:val="00BA40F6"/>
    <w:pPr>
      <w:spacing w:after="240" w:line="240" w:lineRule="auto"/>
      <w:outlineLvl w:val="1"/>
    </w:pPr>
    <w:rPr>
      <w:rFonts w:ascii="Times New Roman" w:eastAsia="Times New Roman" w:hAnsi="Times New Roman" w:cs="Arial"/>
      <w:bCs/>
      <w:iCs/>
      <w:sz w:val="24"/>
      <w:szCs w:val="24"/>
    </w:rPr>
  </w:style>
  <w:style w:type="paragraph" w:styleId="Heading3">
    <w:name w:val="heading 3"/>
    <w:basedOn w:val="Normal"/>
    <w:next w:val="Normal"/>
    <w:link w:val="Heading3Char"/>
    <w:uiPriority w:val="9"/>
    <w:semiHidden/>
    <w:unhideWhenUsed/>
    <w:qFormat/>
    <w:rsid w:val="003716B9"/>
    <w:pPr>
      <w:keepNext/>
      <w:spacing w:before="240" w:after="60"/>
      <w:outlineLvl w:val="2"/>
    </w:pPr>
    <w:rPr>
      <w:rFonts w:ascii="Calibri Light" w:eastAsia="Times New Roman" w:hAnsi="Calibri Light"/>
      <w:b/>
      <w:bCs/>
      <w:sz w:val="26"/>
      <w:szCs w:val="26"/>
    </w:rPr>
  </w:style>
  <w:style w:type="paragraph" w:styleId="Heading4">
    <w:name w:val="heading 4"/>
    <w:basedOn w:val="Heading3NoUnderline"/>
    <w:next w:val="Normal"/>
    <w:link w:val="Heading4Char"/>
    <w:autoRedefine/>
    <w:qFormat/>
    <w:rsid w:val="00720EEC"/>
    <w:pPr>
      <w:shd w:val="clear" w:color="auto" w:fill="FFFFFF"/>
      <w:spacing w:after="0"/>
      <w:ind w:right="720"/>
      <w:outlineLvl w:val="3"/>
    </w:pPr>
    <w:rPr>
      <w:sz w:val="22"/>
      <w:szCs w:val="22"/>
    </w:rPr>
  </w:style>
  <w:style w:type="paragraph" w:styleId="Heading5">
    <w:name w:val="heading 5"/>
    <w:basedOn w:val="Normal"/>
    <w:next w:val="Normal"/>
    <w:link w:val="Heading5Char"/>
    <w:qFormat/>
    <w:rsid w:val="00BA40F6"/>
    <w:pPr>
      <w:spacing w:after="240" w:line="240" w:lineRule="auto"/>
      <w:outlineLvl w:val="4"/>
    </w:pPr>
    <w:rPr>
      <w:rFonts w:ascii="Times New Roman" w:eastAsia="Times New Roman" w:hAnsi="Times New Roman"/>
      <w:bCs/>
      <w:iCs/>
      <w:sz w:val="24"/>
      <w:szCs w:val="24"/>
    </w:rPr>
  </w:style>
  <w:style w:type="paragraph" w:styleId="Heading6">
    <w:name w:val="heading 6"/>
    <w:basedOn w:val="Normal"/>
    <w:next w:val="Normal"/>
    <w:link w:val="Heading6Char"/>
    <w:qFormat/>
    <w:rsid w:val="00BA40F6"/>
    <w:pPr>
      <w:spacing w:after="240" w:line="240" w:lineRule="auto"/>
      <w:outlineLvl w:val="5"/>
    </w:pPr>
    <w:rPr>
      <w:rFonts w:ascii="Times New Roman" w:eastAsia="Times New Roman" w:hAnsi="Times New Roman"/>
      <w:bCs/>
      <w:sz w:val="24"/>
      <w:szCs w:val="24"/>
    </w:rPr>
  </w:style>
  <w:style w:type="paragraph" w:styleId="Heading7">
    <w:name w:val="heading 7"/>
    <w:basedOn w:val="Normal"/>
    <w:next w:val="Normal"/>
    <w:link w:val="Heading7Char"/>
    <w:qFormat/>
    <w:rsid w:val="00BA40F6"/>
    <w:pPr>
      <w:spacing w:after="240" w:line="240" w:lineRule="auto"/>
      <w:outlineLvl w:val="6"/>
    </w:pPr>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23E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423E7"/>
    <w:rPr>
      <w:color w:val="0000FF"/>
      <w:u w:val="single"/>
    </w:rPr>
  </w:style>
  <w:style w:type="paragraph" w:styleId="BalloonText">
    <w:name w:val="Balloon Text"/>
    <w:basedOn w:val="Normal"/>
    <w:link w:val="BalloonTextChar"/>
    <w:uiPriority w:val="99"/>
    <w:semiHidden/>
    <w:unhideWhenUsed/>
    <w:rsid w:val="009D432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D4327"/>
    <w:rPr>
      <w:rFonts w:ascii="Tahoma" w:hAnsi="Tahoma" w:cs="Tahoma"/>
      <w:sz w:val="16"/>
      <w:szCs w:val="16"/>
    </w:rPr>
  </w:style>
  <w:style w:type="paragraph" w:styleId="ListParagraph">
    <w:name w:val="List Paragraph"/>
    <w:basedOn w:val="Normal"/>
    <w:link w:val="ListParagraphChar"/>
    <w:uiPriority w:val="34"/>
    <w:qFormat/>
    <w:rsid w:val="002A74BA"/>
    <w:pPr>
      <w:ind w:left="720"/>
      <w:contextualSpacing/>
    </w:pPr>
  </w:style>
  <w:style w:type="paragraph" w:customStyle="1" w:styleId="Default">
    <w:name w:val="Default"/>
    <w:rsid w:val="00705868"/>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AE687F"/>
    <w:pPr>
      <w:tabs>
        <w:tab w:val="center" w:pos="4680"/>
        <w:tab w:val="right" w:pos="9360"/>
      </w:tabs>
    </w:pPr>
    <w:rPr>
      <w:lang w:val="x-none" w:eastAsia="x-none"/>
    </w:rPr>
  </w:style>
  <w:style w:type="character" w:customStyle="1" w:styleId="HeaderChar">
    <w:name w:val="Header Char"/>
    <w:link w:val="Header"/>
    <w:uiPriority w:val="99"/>
    <w:rsid w:val="00AE687F"/>
    <w:rPr>
      <w:sz w:val="22"/>
      <w:szCs w:val="22"/>
    </w:rPr>
  </w:style>
  <w:style w:type="paragraph" w:styleId="Footer">
    <w:name w:val="footer"/>
    <w:basedOn w:val="Normal"/>
    <w:link w:val="FooterChar"/>
    <w:uiPriority w:val="99"/>
    <w:unhideWhenUsed/>
    <w:rsid w:val="00AE687F"/>
    <w:pPr>
      <w:tabs>
        <w:tab w:val="center" w:pos="4680"/>
        <w:tab w:val="right" w:pos="9360"/>
      </w:tabs>
    </w:pPr>
    <w:rPr>
      <w:lang w:val="x-none" w:eastAsia="x-none"/>
    </w:rPr>
  </w:style>
  <w:style w:type="character" w:customStyle="1" w:styleId="FooterChar">
    <w:name w:val="Footer Char"/>
    <w:link w:val="Footer"/>
    <w:uiPriority w:val="99"/>
    <w:rsid w:val="00AE687F"/>
    <w:rPr>
      <w:sz w:val="22"/>
      <w:szCs w:val="22"/>
    </w:rPr>
  </w:style>
  <w:style w:type="character" w:styleId="LineNumber">
    <w:name w:val="line number"/>
    <w:basedOn w:val="DefaultParagraphFont"/>
    <w:uiPriority w:val="99"/>
    <w:semiHidden/>
    <w:unhideWhenUsed/>
    <w:rsid w:val="00C272A8"/>
  </w:style>
  <w:style w:type="character" w:styleId="CommentReference">
    <w:name w:val="annotation reference"/>
    <w:uiPriority w:val="99"/>
    <w:semiHidden/>
    <w:unhideWhenUsed/>
    <w:rsid w:val="00663979"/>
    <w:rPr>
      <w:sz w:val="16"/>
      <w:szCs w:val="16"/>
    </w:rPr>
  </w:style>
  <w:style w:type="paragraph" w:styleId="CommentText">
    <w:name w:val="annotation text"/>
    <w:basedOn w:val="Normal"/>
    <w:link w:val="CommentTextChar"/>
    <w:uiPriority w:val="99"/>
    <w:semiHidden/>
    <w:unhideWhenUsed/>
    <w:rsid w:val="00663979"/>
    <w:rPr>
      <w:sz w:val="20"/>
      <w:szCs w:val="20"/>
    </w:rPr>
  </w:style>
  <w:style w:type="character" w:customStyle="1" w:styleId="CommentTextChar">
    <w:name w:val="Comment Text Char"/>
    <w:basedOn w:val="DefaultParagraphFont"/>
    <w:link w:val="CommentText"/>
    <w:uiPriority w:val="99"/>
    <w:semiHidden/>
    <w:rsid w:val="00663979"/>
  </w:style>
  <w:style w:type="paragraph" w:styleId="CommentSubject">
    <w:name w:val="annotation subject"/>
    <w:basedOn w:val="CommentText"/>
    <w:next w:val="CommentText"/>
    <w:link w:val="CommentSubjectChar"/>
    <w:uiPriority w:val="99"/>
    <w:semiHidden/>
    <w:unhideWhenUsed/>
    <w:rsid w:val="00663979"/>
    <w:rPr>
      <w:b/>
      <w:bCs/>
    </w:rPr>
  </w:style>
  <w:style w:type="character" w:customStyle="1" w:styleId="CommentSubjectChar">
    <w:name w:val="Comment Subject Char"/>
    <w:link w:val="CommentSubject"/>
    <w:uiPriority w:val="99"/>
    <w:semiHidden/>
    <w:rsid w:val="00663979"/>
    <w:rPr>
      <w:b/>
      <w:bCs/>
    </w:rPr>
  </w:style>
  <w:style w:type="table" w:styleId="TableGrid">
    <w:name w:val="Table Grid"/>
    <w:basedOn w:val="TableNormal"/>
    <w:uiPriority w:val="59"/>
    <w:rsid w:val="00A95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A40F6"/>
    <w:rPr>
      <w:rFonts w:ascii="Times New Roman Bold" w:eastAsia="Times New Roman" w:hAnsi="Times New Roman Bold" w:cs="Arial"/>
      <w:b/>
      <w:bCs/>
      <w:caps/>
      <w:kern w:val="32"/>
      <w:sz w:val="24"/>
      <w:szCs w:val="24"/>
    </w:rPr>
  </w:style>
  <w:style w:type="character" w:customStyle="1" w:styleId="Heading2Char">
    <w:name w:val="Heading 2 Char"/>
    <w:link w:val="Heading2"/>
    <w:rsid w:val="00BA40F6"/>
    <w:rPr>
      <w:rFonts w:ascii="Times New Roman" w:eastAsia="Times New Roman" w:hAnsi="Times New Roman" w:cs="Arial"/>
      <w:bCs/>
      <w:iCs/>
      <w:sz w:val="24"/>
      <w:szCs w:val="24"/>
    </w:rPr>
  </w:style>
  <w:style w:type="character" w:customStyle="1" w:styleId="Heading4Char">
    <w:name w:val="Heading 4 Char"/>
    <w:link w:val="Heading4"/>
    <w:rsid w:val="00720EEC"/>
    <w:rPr>
      <w:rFonts w:ascii="Times New Roman" w:eastAsia="Times New Roman" w:hAnsi="Times New Roman"/>
      <w:sz w:val="22"/>
      <w:szCs w:val="22"/>
      <w:shd w:val="clear" w:color="auto" w:fill="FFFFFF"/>
    </w:rPr>
  </w:style>
  <w:style w:type="character" w:customStyle="1" w:styleId="Heading5Char">
    <w:name w:val="Heading 5 Char"/>
    <w:link w:val="Heading5"/>
    <w:rsid w:val="00BA40F6"/>
    <w:rPr>
      <w:rFonts w:ascii="Times New Roman" w:eastAsia="Times New Roman" w:hAnsi="Times New Roman"/>
      <w:bCs/>
      <w:iCs/>
      <w:sz w:val="24"/>
      <w:szCs w:val="24"/>
    </w:rPr>
  </w:style>
  <w:style w:type="character" w:customStyle="1" w:styleId="Heading6Char">
    <w:name w:val="Heading 6 Char"/>
    <w:link w:val="Heading6"/>
    <w:rsid w:val="00BA40F6"/>
    <w:rPr>
      <w:rFonts w:ascii="Times New Roman" w:eastAsia="Times New Roman" w:hAnsi="Times New Roman"/>
      <w:bCs/>
      <w:sz w:val="24"/>
      <w:szCs w:val="24"/>
    </w:rPr>
  </w:style>
  <w:style w:type="character" w:customStyle="1" w:styleId="Heading7Char">
    <w:name w:val="Heading 7 Char"/>
    <w:link w:val="Heading7"/>
    <w:rsid w:val="00BA40F6"/>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BA4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A40F6"/>
    <w:rPr>
      <w:rFonts w:ascii="Courier New" w:eastAsia="Times New Roman" w:hAnsi="Courier New" w:cs="Courier New"/>
    </w:rPr>
  </w:style>
  <w:style w:type="paragraph" w:customStyle="1" w:styleId="Heading3NoUnderline">
    <w:name w:val="Heading 3 No Underline"/>
    <w:basedOn w:val="Normal"/>
    <w:rsid w:val="00BA40F6"/>
    <w:pPr>
      <w:spacing w:after="240"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C67A33"/>
    <w:pPr>
      <w:keepLines/>
      <w:spacing w:before="480" w:after="0" w:line="276" w:lineRule="auto"/>
      <w:jc w:val="left"/>
      <w:outlineLvl w:val="9"/>
    </w:pPr>
    <w:rPr>
      <w:rFonts w:ascii="Cambria" w:eastAsia="MS Gothic" w:hAnsi="Cambria" w:cs="Times New Roman"/>
      <w:caps w:val="0"/>
      <w:color w:val="365F91"/>
      <w:kern w:val="0"/>
      <w:sz w:val="28"/>
      <w:szCs w:val="28"/>
      <w:lang w:eastAsia="ja-JP"/>
    </w:rPr>
  </w:style>
  <w:style w:type="paragraph" w:styleId="TOC2">
    <w:name w:val="toc 2"/>
    <w:basedOn w:val="Normal"/>
    <w:next w:val="Normal"/>
    <w:autoRedefine/>
    <w:uiPriority w:val="39"/>
    <w:unhideWhenUsed/>
    <w:qFormat/>
    <w:rsid w:val="00C67A33"/>
    <w:pPr>
      <w:ind w:left="220"/>
    </w:pPr>
  </w:style>
  <w:style w:type="paragraph" w:styleId="TOC1">
    <w:name w:val="toc 1"/>
    <w:basedOn w:val="Normal"/>
    <w:next w:val="Normal"/>
    <w:autoRedefine/>
    <w:uiPriority w:val="39"/>
    <w:unhideWhenUsed/>
    <w:qFormat/>
    <w:rsid w:val="00D61AC4"/>
    <w:pPr>
      <w:tabs>
        <w:tab w:val="left" w:pos="440"/>
        <w:tab w:val="left" w:pos="720"/>
        <w:tab w:val="right" w:leader="dot" w:pos="9350"/>
      </w:tabs>
      <w:spacing w:after="100"/>
    </w:pPr>
    <w:rPr>
      <w:rFonts w:ascii="Times New Roman" w:eastAsia="MS Mincho" w:hAnsi="Times New Roman" w:cs="Arial"/>
      <w:b/>
      <w:noProof/>
      <w:sz w:val="24"/>
      <w:lang w:eastAsia="ja-JP"/>
    </w:rPr>
  </w:style>
  <w:style w:type="paragraph" w:styleId="TOC3">
    <w:name w:val="toc 3"/>
    <w:basedOn w:val="Normal"/>
    <w:next w:val="Normal"/>
    <w:autoRedefine/>
    <w:uiPriority w:val="39"/>
    <w:semiHidden/>
    <w:unhideWhenUsed/>
    <w:qFormat/>
    <w:rsid w:val="008C6452"/>
    <w:pPr>
      <w:spacing w:after="100"/>
      <w:ind w:left="440"/>
    </w:pPr>
    <w:rPr>
      <w:rFonts w:eastAsia="MS Mincho" w:cs="Arial"/>
      <w:lang w:eastAsia="ja-JP"/>
    </w:rPr>
  </w:style>
  <w:style w:type="character" w:styleId="FollowedHyperlink">
    <w:name w:val="FollowedHyperlink"/>
    <w:uiPriority w:val="99"/>
    <w:semiHidden/>
    <w:unhideWhenUsed/>
    <w:rsid w:val="00970082"/>
    <w:rPr>
      <w:color w:val="800080"/>
      <w:u w:val="single"/>
    </w:rPr>
  </w:style>
  <w:style w:type="paragraph" w:styleId="Revision">
    <w:name w:val="Revision"/>
    <w:hidden/>
    <w:uiPriority w:val="99"/>
    <w:semiHidden/>
    <w:rsid w:val="00624D29"/>
    <w:rPr>
      <w:sz w:val="22"/>
      <w:szCs w:val="22"/>
    </w:rPr>
  </w:style>
  <w:style w:type="paragraph" w:styleId="NoSpacing">
    <w:name w:val="No Spacing"/>
    <w:uiPriority w:val="1"/>
    <w:qFormat/>
    <w:rsid w:val="00F829C3"/>
    <w:rPr>
      <w:sz w:val="22"/>
      <w:szCs w:val="22"/>
    </w:rPr>
  </w:style>
  <w:style w:type="character" w:customStyle="1" w:styleId="ListParagraphChar">
    <w:name w:val="List Paragraph Char"/>
    <w:link w:val="ListParagraph"/>
    <w:uiPriority w:val="34"/>
    <w:locked/>
    <w:rsid w:val="00F829C3"/>
    <w:rPr>
      <w:sz w:val="22"/>
      <w:szCs w:val="22"/>
    </w:rPr>
  </w:style>
  <w:style w:type="paragraph" w:styleId="FootnoteText">
    <w:name w:val="footnote text"/>
    <w:basedOn w:val="Normal"/>
    <w:link w:val="FootnoteTextChar"/>
    <w:uiPriority w:val="99"/>
    <w:semiHidden/>
    <w:unhideWhenUsed/>
    <w:rsid w:val="00F82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9C3"/>
  </w:style>
  <w:style w:type="character" w:styleId="FootnoteReference">
    <w:name w:val="footnote reference"/>
    <w:uiPriority w:val="99"/>
    <w:semiHidden/>
    <w:unhideWhenUsed/>
    <w:rsid w:val="00F829C3"/>
    <w:rPr>
      <w:vertAlign w:val="superscript"/>
    </w:rPr>
  </w:style>
  <w:style w:type="character" w:styleId="Mention">
    <w:name w:val="Mention"/>
    <w:uiPriority w:val="99"/>
    <w:semiHidden/>
    <w:unhideWhenUsed/>
    <w:rsid w:val="007C0BDA"/>
    <w:rPr>
      <w:color w:val="2B579A"/>
      <w:shd w:val="clear" w:color="auto" w:fill="E6E6E6"/>
    </w:rPr>
  </w:style>
  <w:style w:type="character" w:styleId="UnresolvedMention">
    <w:name w:val="Unresolved Mention"/>
    <w:uiPriority w:val="99"/>
    <w:semiHidden/>
    <w:unhideWhenUsed/>
    <w:rsid w:val="00565537"/>
    <w:rPr>
      <w:color w:val="808080"/>
      <w:shd w:val="clear" w:color="auto" w:fill="E6E6E6"/>
    </w:rPr>
  </w:style>
  <w:style w:type="paragraph" w:customStyle="1" w:styleId="boxtext">
    <w:name w:val="boxtext"/>
    <w:basedOn w:val="Normal"/>
    <w:uiPriority w:val="99"/>
    <w:rsid w:val="00D9477D"/>
    <w:pPr>
      <w:spacing w:before="60" w:after="60" w:line="240" w:lineRule="auto"/>
    </w:pPr>
    <w:rPr>
      <w:rFonts w:ascii="Arial" w:eastAsia="Times New Roman" w:hAnsi="Arial"/>
      <w:sz w:val="20"/>
      <w:szCs w:val="20"/>
    </w:rPr>
  </w:style>
  <w:style w:type="character" w:customStyle="1" w:styleId="Heading3Char">
    <w:name w:val="Heading 3 Char"/>
    <w:link w:val="Heading3"/>
    <w:uiPriority w:val="9"/>
    <w:semiHidden/>
    <w:rsid w:val="003716B9"/>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0278">
      <w:bodyDiv w:val="1"/>
      <w:marLeft w:val="0"/>
      <w:marRight w:val="0"/>
      <w:marTop w:val="0"/>
      <w:marBottom w:val="0"/>
      <w:divBdr>
        <w:top w:val="none" w:sz="0" w:space="0" w:color="auto"/>
        <w:left w:val="none" w:sz="0" w:space="0" w:color="auto"/>
        <w:bottom w:val="none" w:sz="0" w:space="0" w:color="auto"/>
        <w:right w:val="none" w:sz="0" w:space="0" w:color="auto"/>
      </w:divBdr>
    </w:div>
    <w:div w:id="49037630">
      <w:bodyDiv w:val="1"/>
      <w:marLeft w:val="0"/>
      <w:marRight w:val="0"/>
      <w:marTop w:val="0"/>
      <w:marBottom w:val="0"/>
      <w:divBdr>
        <w:top w:val="none" w:sz="0" w:space="0" w:color="auto"/>
        <w:left w:val="none" w:sz="0" w:space="0" w:color="auto"/>
        <w:bottom w:val="none" w:sz="0" w:space="0" w:color="auto"/>
        <w:right w:val="none" w:sz="0" w:space="0" w:color="auto"/>
      </w:divBdr>
    </w:div>
    <w:div w:id="81724146">
      <w:bodyDiv w:val="1"/>
      <w:marLeft w:val="0"/>
      <w:marRight w:val="0"/>
      <w:marTop w:val="0"/>
      <w:marBottom w:val="0"/>
      <w:divBdr>
        <w:top w:val="none" w:sz="0" w:space="0" w:color="auto"/>
        <w:left w:val="none" w:sz="0" w:space="0" w:color="auto"/>
        <w:bottom w:val="none" w:sz="0" w:space="0" w:color="auto"/>
        <w:right w:val="none" w:sz="0" w:space="0" w:color="auto"/>
      </w:divBdr>
    </w:div>
    <w:div w:id="184099476">
      <w:bodyDiv w:val="1"/>
      <w:marLeft w:val="0"/>
      <w:marRight w:val="0"/>
      <w:marTop w:val="0"/>
      <w:marBottom w:val="0"/>
      <w:divBdr>
        <w:top w:val="none" w:sz="0" w:space="0" w:color="auto"/>
        <w:left w:val="none" w:sz="0" w:space="0" w:color="auto"/>
        <w:bottom w:val="none" w:sz="0" w:space="0" w:color="auto"/>
        <w:right w:val="none" w:sz="0" w:space="0" w:color="auto"/>
      </w:divBdr>
    </w:div>
    <w:div w:id="362095617">
      <w:bodyDiv w:val="1"/>
      <w:marLeft w:val="0"/>
      <w:marRight w:val="0"/>
      <w:marTop w:val="0"/>
      <w:marBottom w:val="0"/>
      <w:divBdr>
        <w:top w:val="none" w:sz="0" w:space="0" w:color="auto"/>
        <w:left w:val="none" w:sz="0" w:space="0" w:color="auto"/>
        <w:bottom w:val="none" w:sz="0" w:space="0" w:color="auto"/>
        <w:right w:val="none" w:sz="0" w:space="0" w:color="auto"/>
      </w:divBdr>
      <w:divsChild>
        <w:div w:id="18506697">
          <w:marLeft w:val="547"/>
          <w:marRight w:val="0"/>
          <w:marTop w:val="0"/>
          <w:marBottom w:val="0"/>
          <w:divBdr>
            <w:top w:val="none" w:sz="0" w:space="0" w:color="auto"/>
            <w:left w:val="none" w:sz="0" w:space="0" w:color="auto"/>
            <w:bottom w:val="none" w:sz="0" w:space="0" w:color="auto"/>
            <w:right w:val="none" w:sz="0" w:space="0" w:color="auto"/>
          </w:divBdr>
        </w:div>
        <w:div w:id="42952630">
          <w:marLeft w:val="547"/>
          <w:marRight w:val="0"/>
          <w:marTop w:val="0"/>
          <w:marBottom w:val="0"/>
          <w:divBdr>
            <w:top w:val="none" w:sz="0" w:space="0" w:color="auto"/>
            <w:left w:val="none" w:sz="0" w:space="0" w:color="auto"/>
            <w:bottom w:val="none" w:sz="0" w:space="0" w:color="auto"/>
            <w:right w:val="none" w:sz="0" w:space="0" w:color="auto"/>
          </w:divBdr>
        </w:div>
        <w:div w:id="108820002">
          <w:marLeft w:val="1267"/>
          <w:marRight w:val="0"/>
          <w:marTop w:val="0"/>
          <w:marBottom w:val="0"/>
          <w:divBdr>
            <w:top w:val="none" w:sz="0" w:space="0" w:color="auto"/>
            <w:left w:val="none" w:sz="0" w:space="0" w:color="auto"/>
            <w:bottom w:val="none" w:sz="0" w:space="0" w:color="auto"/>
            <w:right w:val="none" w:sz="0" w:space="0" w:color="auto"/>
          </w:divBdr>
        </w:div>
        <w:div w:id="109397211">
          <w:marLeft w:val="1267"/>
          <w:marRight w:val="0"/>
          <w:marTop w:val="0"/>
          <w:marBottom w:val="0"/>
          <w:divBdr>
            <w:top w:val="none" w:sz="0" w:space="0" w:color="auto"/>
            <w:left w:val="none" w:sz="0" w:space="0" w:color="auto"/>
            <w:bottom w:val="none" w:sz="0" w:space="0" w:color="auto"/>
            <w:right w:val="none" w:sz="0" w:space="0" w:color="auto"/>
          </w:divBdr>
        </w:div>
        <w:div w:id="140275700">
          <w:marLeft w:val="547"/>
          <w:marRight w:val="0"/>
          <w:marTop w:val="0"/>
          <w:marBottom w:val="0"/>
          <w:divBdr>
            <w:top w:val="none" w:sz="0" w:space="0" w:color="auto"/>
            <w:left w:val="none" w:sz="0" w:space="0" w:color="auto"/>
            <w:bottom w:val="none" w:sz="0" w:space="0" w:color="auto"/>
            <w:right w:val="none" w:sz="0" w:space="0" w:color="auto"/>
          </w:divBdr>
        </w:div>
        <w:div w:id="405149771">
          <w:marLeft w:val="1267"/>
          <w:marRight w:val="0"/>
          <w:marTop w:val="0"/>
          <w:marBottom w:val="0"/>
          <w:divBdr>
            <w:top w:val="none" w:sz="0" w:space="0" w:color="auto"/>
            <w:left w:val="none" w:sz="0" w:space="0" w:color="auto"/>
            <w:bottom w:val="none" w:sz="0" w:space="0" w:color="auto"/>
            <w:right w:val="none" w:sz="0" w:space="0" w:color="auto"/>
          </w:divBdr>
        </w:div>
        <w:div w:id="534537071">
          <w:marLeft w:val="547"/>
          <w:marRight w:val="0"/>
          <w:marTop w:val="0"/>
          <w:marBottom w:val="0"/>
          <w:divBdr>
            <w:top w:val="none" w:sz="0" w:space="0" w:color="auto"/>
            <w:left w:val="none" w:sz="0" w:space="0" w:color="auto"/>
            <w:bottom w:val="none" w:sz="0" w:space="0" w:color="auto"/>
            <w:right w:val="none" w:sz="0" w:space="0" w:color="auto"/>
          </w:divBdr>
        </w:div>
        <w:div w:id="601956631">
          <w:marLeft w:val="1267"/>
          <w:marRight w:val="0"/>
          <w:marTop w:val="0"/>
          <w:marBottom w:val="0"/>
          <w:divBdr>
            <w:top w:val="none" w:sz="0" w:space="0" w:color="auto"/>
            <w:left w:val="none" w:sz="0" w:space="0" w:color="auto"/>
            <w:bottom w:val="none" w:sz="0" w:space="0" w:color="auto"/>
            <w:right w:val="none" w:sz="0" w:space="0" w:color="auto"/>
          </w:divBdr>
        </w:div>
        <w:div w:id="742335569">
          <w:marLeft w:val="547"/>
          <w:marRight w:val="0"/>
          <w:marTop w:val="0"/>
          <w:marBottom w:val="0"/>
          <w:divBdr>
            <w:top w:val="none" w:sz="0" w:space="0" w:color="auto"/>
            <w:left w:val="none" w:sz="0" w:space="0" w:color="auto"/>
            <w:bottom w:val="none" w:sz="0" w:space="0" w:color="auto"/>
            <w:right w:val="none" w:sz="0" w:space="0" w:color="auto"/>
          </w:divBdr>
        </w:div>
        <w:div w:id="875462465">
          <w:marLeft w:val="547"/>
          <w:marRight w:val="0"/>
          <w:marTop w:val="0"/>
          <w:marBottom w:val="0"/>
          <w:divBdr>
            <w:top w:val="none" w:sz="0" w:space="0" w:color="auto"/>
            <w:left w:val="none" w:sz="0" w:space="0" w:color="auto"/>
            <w:bottom w:val="none" w:sz="0" w:space="0" w:color="auto"/>
            <w:right w:val="none" w:sz="0" w:space="0" w:color="auto"/>
          </w:divBdr>
        </w:div>
        <w:div w:id="916867617">
          <w:marLeft w:val="547"/>
          <w:marRight w:val="0"/>
          <w:marTop w:val="0"/>
          <w:marBottom w:val="0"/>
          <w:divBdr>
            <w:top w:val="none" w:sz="0" w:space="0" w:color="auto"/>
            <w:left w:val="none" w:sz="0" w:space="0" w:color="auto"/>
            <w:bottom w:val="none" w:sz="0" w:space="0" w:color="auto"/>
            <w:right w:val="none" w:sz="0" w:space="0" w:color="auto"/>
          </w:divBdr>
        </w:div>
        <w:div w:id="936253177">
          <w:marLeft w:val="547"/>
          <w:marRight w:val="0"/>
          <w:marTop w:val="0"/>
          <w:marBottom w:val="0"/>
          <w:divBdr>
            <w:top w:val="none" w:sz="0" w:space="0" w:color="auto"/>
            <w:left w:val="none" w:sz="0" w:space="0" w:color="auto"/>
            <w:bottom w:val="none" w:sz="0" w:space="0" w:color="auto"/>
            <w:right w:val="none" w:sz="0" w:space="0" w:color="auto"/>
          </w:divBdr>
        </w:div>
        <w:div w:id="1017923142">
          <w:marLeft w:val="547"/>
          <w:marRight w:val="0"/>
          <w:marTop w:val="0"/>
          <w:marBottom w:val="0"/>
          <w:divBdr>
            <w:top w:val="none" w:sz="0" w:space="0" w:color="auto"/>
            <w:left w:val="none" w:sz="0" w:space="0" w:color="auto"/>
            <w:bottom w:val="none" w:sz="0" w:space="0" w:color="auto"/>
            <w:right w:val="none" w:sz="0" w:space="0" w:color="auto"/>
          </w:divBdr>
        </w:div>
        <w:div w:id="1074930701">
          <w:marLeft w:val="547"/>
          <w:marRight w:val="0"/>
          <w:marTop w:val="0"/>
          <w:marBottom w:val="0"/>
          <w:divBdr>
            <w:top w:val="none" w:sz="0" w:space="0" w:color="auto"/>
            <w:left w:val="none" w:sz="0" w:space="0" w:color="auto"/>
            <w:bottom w:val="none" w:sz="0" w:space="0" w:color="auto"/>
            <w:right w:val="none" w:sz="0" w:space="0" w:color="auto"/>
          </w:divBdr>
        </w:div>
        <w:div w:id="1515729621">
          <w:marLeft w:val="547"/>
          <w:marRight w:val="0"/>
          <w:marTop w:val="0"/>
          <w:marBottom w:val="0"/>
          <w:divBdr>
            <w:top w:val="none" w:sz="0" w:space="0" w:color="auto"/>
            <w:left w:val="none" w:sz="0" w:space="0" w:color="auto"/>
            <w:bottom w:val="none" w:sz="0" w:space="0" w:color="auto"/>
            <w:right w:val="none" w:sz="0" w:space="0" w:color="auto"/>
          </w:divBdr>
        </w:div>
        <w:div w:id="1746879086">
          <w:marLeft w:val="547"/>
          <w:marRight w:val="0"/>
          <w:marTop w:val="0"/>
          <w:marBottom w:val="0"/>
          <w:divBdr>
            <w:top w:val="none" w:sz="0" w:space="0" w:color="auto"/>
            <w:left w:val="none" w:sz="0" w:space="0" w:color="auto"/>
            <w:bottom w:val="none" w:sz="0" w:space="0" w:color="auto"/>
            <w:right w:val="none" w:sz="0" w:space="0" w:color="auto"/>
          </w:divBdr>
        </w:div>
        <w:div w:id="1784687133">
          <w:marLeft w:val="547"/>
          <w:marRight w:val="0"/>
          <w:marTop w:val="0"/>
          <w:marBottom w:val="0"/>
          <w:divBdr>
            <w:top w:val="none" w:sz="0" w:space="0" w:color="auto"/>
            <w:left w:val="none" w:sz="0" w:space="0" w:color="auto"/>
            <w:bottom w:val="none" w:sz="0" w:space="0" w:color="auto"/>
            <w:right w:val="none" w:sz="0" w:space="0" w:color="auto"/>
          </w:divBdr>
        </w:div>
        <w:div w:id="2029016875">
          <w:marLeft w:val="547"/>
          <w:marRight w:val="0"/>
          <w:marTop w:val="0"/>
          <w:marBottom w:val="0"/>
          <w:divBdr>
            <w:top w:val="none" w:sz="0" w:space="0" w:color="auto"/>
            <w:left w:val="none" w:sz="0" w:space="0" w:color="auto"/>
            <w:bottom w:val="none" w:sz="0" w:space="0" w:color="auto"/>
            <w:right w:val="none" w:sz="0" w:space="0" w:color="auto"/>
          </w:divBdr>
        </w:div>
        <w:div w:id="2069106615">
          <w:marLeft w:val="1267"/>
          <w:marRight w:val="0"/>
          <w:marTop w:val="0"/>
          <w:marBottom w:val="0"/>
          <w:divBdr>
            <w:top w:val="none" w:sz="0" w:space="0" w:color="auto"/>
            <w:left w:val="none" w:sz="0" w:space="0" w:color="auto"/>
            <w:bottom w:val="none" w:sz="0" w:space="0" w:color="auto"/>
            <w:right w:val="none" w:sz="0" w:space="0" w:color="auto"/>
          </w:divBdr>
        </w:div>
      </w:divsChild>
    </w:div>
    <w:div w:id="439565541">
      <w:bodyDiv w:val="1"/>
      <w:marLeft w:val="0"/>
      <w:marRight w:val="0"/>
      <w:marTop w:val="0"/>
      <w:marBottom w:val="0"/>
      <w:divBdr>
        <w:top w:val="none" w:sz="0" w:space="0" w:color="auto"/>
        <w:left w:val="none" w:sz="0" w:space="0" w:color="auto"/>
        <w:bottom w:val="none" w:sz="0" w:space="0" w:color="auto"/>
        <w:right w:val="none" w:sz="0" w:space="0" w:color="auto"/>
      </w:divBdr>
      <w:divsChild>
        <w:div w:id="1482312566">
          <w:marLeft w:val="0"/>
          <w:marRight w:val="0"/>
          <w:marTop w:val="0"/>
          <w:marBottom w:val="0"/>
          <w:divBdr>
            <w:top w:val="none" w:sz="0" w:space="0" w:color="auto"/>
            <w:left w:val="none" w:sz="0" w:space="0" w:color="auto"/>
            <w:bottom w:val="none" w:sz="0" w:space="0" w:color="auto"/>
            <w:right w:val="none" w:sz="0" w:space="0" w:color="auto"/>
          </w:divBdr>
          <w:divsChild>
            <w:div w:id="1184780963">
              <w:marLeft w:val="0"/>
              <w:marRight w:val="0"/>
              <w:marTop w:val="0"/>
              <w:marBottom w:val="0"/>
              <w:divBdr>
                <w:top w:val="none" w:sz="0" w:space="0" w:color="auto"/>
                <w:left w:val="none" w:sz="0" w:space="0" w:color="auto"/>
                <w:bottom w:val="none" w:sz="0" w:space="0" w:color="auto"/>
                <w:right w:val="none" w:sz="0" w:space="0" w:color="auto"/>
              </w:divBdr>
              <w:divsChild>
                <w:div w:id="833882601">
                  <w:marLeft w:val="0"/>
                  <w:marRight w:val="0"/>
                  <w:marTop w:val="0"/>
                  <w:marBottom w:val="0"/>
                  <w:divBdr>
                    <w:top w:val="none" w:sz="0" w:space="0" w:color="auto"/>
                    <w:left w:val="none" w:sz="0" w:space="0" w:color="auto"/>
                    <w:bottom w:val="none" w:sz="0" w:space="0" w:color="auto"/>
                    <w:right w:val="none" w:sz="0" w:space="0" w:color="auto"/>
                  </w:divBdr>
                  <w:divsChild>
                    <w:div w:id="498426184">
                      <w:marLeft w:val="0"/>
                      <w:marRight w:val="0"/>
                      <w:marTop w:val="0"/>
                      <w:marBottom w:val="0"/>
                      <w:divBdr>
                        <w:top w:val="none" w:sz="0" w:space="0" w:color="auto"/>
                        <w:left w:val="none" w:sz="0" w:space="0" w:color="auto"/>
                        <w:bottom w:val="none" w:sz="0" w:space="0" w:color="auto"/>
                        <w:right w:val="none" w:sz="0" w:space="0" w:color="auto"/>
                      </w:divBdr>
                      <w:divsChild>
                        <w:div w:id="671762655">
                          <w:marLeft w:val="0"/>
                          <w:marRight w:val="0"/>
                          <w:marTop w:val="0"/>
                          <w:marBottom w:val="0"/>
                          <w:divBdr>
                            <w:top w:val="none" w:sz="0" w:space="0" w:color="auto"/>
                            <w:left w:val="none" w:sz="0" w:space="0" w:color="auto"/>
                            <w:bottom w:val="none" w:sz="0" w:space="0" w:color="auto"/>
                            <w:right w:val="none" w:sz="0" w:space="0" w:color="auto"/>
                          </w:divBdr>
                          <w:divsChild>
                            <w:div w:id="1040477946">
                              <w:marLeft w:val="-225"/>
                              <w:marRight w:val="0"/>
                              <w:marTop w:val="0"/>
                              <w:marBottom w:val="0"/>
                              <w:divBdr>
                                <w:top w:val="none" w:sz="0" w:space="0" w:color="auto"/>
                                <w:left w:val="none" w:sz="0" w:space="0" w:color="auto"/>
                                <w:bottom w:val="none" w:sz="0" w:space="0" w:color="auto"/>
                                <w:right w:val="none" w:sz="0" w:space="0" w:color="auto"/>
                              </w:divBdr>
                              <w:divsChild>
                                <w:div w:id="1212618522">
                                  <w:marLeft w:val="-225"/>
                                  <w:marRight w:val="0"/>
                                  <w:marTop w:val="0"/>
                                  <w:marBottom w:val="0"/>
                                  <w:divBdr>
                                    <w:top w:val="none" w:sz="0" w:space="0" w:color="auto"/>
                                    <w:left w:val="none" w:sz="0" w:space="0" w:color="auto"/>
                                    <w:bottom w:val="none" w:sz="0" w:space="0" w:color="auto"/>
                                    <w:right w:val="none" w:sz="0" w:space="0" w:color="auto"/>
                                  </w:divBdr>
                                  <w:divsChild>
                                    <w:div w:id="1580864492">
                                      <w:marLeft w:val="0"/>
                                      <w:marRight w:val="0"/>
                                      <w:marTop w:val="0"/>
                                      <w:marBottom w:val="0"/>
                                      <w:divBdr>
                                        <w:top w:val="none" w:sz="0" w:space="0" w:color="auto"/>
                                        <w:left w:val="none" w:sz="0" w:space="0" w:color="auto"/>
                                        <w:bottom w:val="none" w:sz="0" w:space="0" w:color="auto"/>
                                        <w:right w:val="none" w:sz="0" w:space="0" w:color="auto"/>
                                      </w:divBdr>
                                      <w:divsChild>
                                        <w:div w:id="1884825832">
                                          <w:marLeft w:val="0"/>
                                          <w:marRight w:val="0"/>
                                          <w:marTop w:val="0"/>
                                          <w:marBottom w:val="0"/>
                                          <w:divBdr>
                                            <w:top w:val="none" w:sz="0" w:space="0" w:color="auto"/>
                                            <w:left w:val="none" w:sz="0" w:space="0" w:color="auto"/>
                                            <w:bottom w:val="none" w:sz="0" w:space="0" w:color="auto"/>
                                            <w:right w:val="none" w:sz="0" w:space="0" w:color="auto"/>
                                          </w:divBdr>
                                          <w:divsChild>
                                            <w:div w:id="409620448">
                                              <w:marLeft w:val="0"/>
                                              <w:marRight w:val="0"/>
                                              <w:marTop w:val="0"/>
                                              <w:marBottom w:val="0"/>
                                              <w:divBdr>
                                                <w:top w:val="none" w:sz="0" w:space="0" w:color="auto"/>
                                                <w:left w:val="none" w:sz="0" w:space="0" w:color="auto"/>
                                                <w:bottom w:val="none" w:sz="0" w:space="0" w:color="auto"/>
                                                <w:right w:val="none" w:sz="0" w:space="0" w:color="auto"/>
                                              </w:divBdr>
                                              <w:divsChild>
                                                <w:div w:id="1968392875">
                                                  <w:marLeft w:val="0"/>
                                                  <w:marRight w:val="0"/>
                                                  <w:marTop w:val="0"/>
                                                  <w:marBottom w:val="0"/>
                                                  <w:divBdr>
                                                    <w:top w:val="none" w:sz="0" w:space="0" w:color="auto"/>
                                                    <w:left w:val="none" w:sz="0" w:space="0" w:color="auto"/>
                                                    <w:bottom w:val="none" w:sz="0" w:space="0" w:color="auto"/>
                                                    <w:right w:val="none" w:sz="0" w:space="0" w:color="auto"/>
                                                  </w:divBdr>
                                                  <w:divsChild>
                                                    <w:div w:id="1785464005">
                                                      <w:marLeft w:val="0"/>
                                                      <w:marRight w:val="0"/>
                                                      <w:marTop w:val="0"/>
                                                      <w:marBottom w:val="0"/>
                                                      <w:divBdr>
                                                        <w:top w:val="none" w:sz="0" w:space="0" w:color="auto"/>
                                                        <w:left w:val="none" w:sz="0" w:space="0" w:color="auto"/>
                                                        <w:bottom w:val="none" w:sz="0" w:space="0" w:color="auto"/>
                                                        <w:right w:val="none" w:sz="0" w:space="0" w:color="auto"/>
                                                      </w:divBdr>
                                                      <w:divsChild>
                                                        <w:div w:id="1731004292">
                                                          <w:marLeft w:val="0"/>
                                                          <w:marRight w:val="0"/>
                                                          <w:marTop w:val="0"/>
                                                          <w:marBottom w:val="0"/>
                                                          <w:divBdr>
                                                            <w:top w:val="none" w:sz="0" w:space="0" w:color="auto"/>
                                                            <w:left w:val="none" w:sz="0" w:space="0" w:color="auto"/>
                                                            <w:bottom w:val="none" w:sz="0" w:space="0" w:color="auto"/>
                                                            <w:right w:val="none" w:sz="0" w:space="0" w:color="auto"/>
                                                          </w:divBdr>
                                                          <w:divsChild>
                                                            <w:div w:id="1132017787">
                                                              <w:marLeft w:val="0"/>
                                                              <w:marRight w:val="0"/>
                                                              <w:marTop w:val="0"/>
                                                              <w:marBottom w:val="0"/>
                                                              <w:divBdr>
                                                                <w:top w:val="none" w:sz="0" w:space="0" w:color="auto"/>
                                                                <w:left w:val="none" w:sz="0" w:space="0" w:color="auto"/>
                                                                <w:bottom w:val="none" w:sz="0" w:space="0" w:color="auto"/>
                                                                <w:right w:val="none" w:sz="0" w:space="0" w:color="auto"/>
                                                              </w:divBdr>
                                                              <w:divsChild>
                                                                <w:div w:id="1999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552805">
      <w:bodyDiv w:val="1"/>
      <w:marLeft w:val="0"/>
      <w:marRight w:val="0"/>
      <w:marTop w:val="0"/>
      <w:marBottom w:val="0"/>
      <w:divBdr>
        <w:top w:val="none" w:sz="0" w:space="0" w:color="auto"/>
        <w:left w:val="none" w:sz="0" w:space="0" w:color="auto"/>
        <w:bottom w:val="none" w:sz="0" w:space="0" w:color="auto"/>
        <w:right w:val="none" w:sz="0" w:space="0" w:color="auto"/>
      </w:divBdr>
    </w:div>
    <w:div w:id="671765093">
      <w:bodyDiv w:val="1"/>
      <w:marLeft w:val="0"/>
      <w:marRight w:val="0"/>
      <w:marTop w:val="0"/>
      <w:marBottom w:val="0"/>
      <w:divBdr>
        <w:top w:val="none" w:sz="0" w:space="0" w:color="auto"/>
        <w:left w:val="none" w:sz="0" w:space="0" w:color="auto"/>
        <w:bottom w:val="none" w:sz="0" w:space="0" w:color="auto"/>
        <w:right w:val="none" w:sz="0" w:space="0" w:color="auto"/>
      </w:divBdr>
      <w:divsChild>
        <w:div w:id="110898920">
          <w:marLeft w:val="547"/>
          <w:marRight w:val="0"/>
          <w:marTop w:val="86"/>
          <w:marBottom w:val="0"/>
          <w:divBdr>
            <w:top w:val="none" w:sz="0" w:space="0" w:color="auto"/>
            <w:left w:val="none" w:sz="0" w:space="0" w:color="auto"/>
            <w:bottom w:val="none" w:sz="0" w:space="0" w:color="auto"/>
            <w:right w:val="none" w:sz="0" w:space="0" w:color="auto"/>
          </w:divBdr>
        </w:div>
        <w:div w:id="274408545">
          <w:marLeft w:val="547"/>
          <w:marRight w:val="0"/>
          <w:marTop w:val="86"/>
          <w:marBottom w:val="0"/>
          <w:divBdr>
            <w:top w:val="none" w:sz="0" w:space="0" w:color="auto"/>
            <w:left w:val="none" w:sz="0" w:space="0" w:color="auto"/>
            <w:bottom w:val="none" w:sz="0" w:space="0" w:color="auto"/>
            <w:right w:val="none" w:sz="0" w:space="0" w:color="auto"/>
          </w:divBdr>
        </w:div>
        <w:div w:id="328992227">
          <w:marLeft w:val="547"/>
          <w:marRight w:val="0"/>
          <w:marTop w:val="86"/>
          <w:marBottom w:val="0"/>
          <w:divBdr>
            <w:top w:val="none" w:sz="0" w:space="0" w:color="auto"/>
            <w:left w:val="none" w:sz="0" w:space="0" w:color="auto"/>
            <w:bottom w:val="none" w:sz="0" w:space="0" w:color="auto"/>
            <w:right w:val="none" w:sz="0" w:space="0" w:color="auto"/>
          </w:divBdr>
        </w:div>
        <w:div w:id="459030985">
          <w:marLeft w:val="547"/>
          <w:marRight w:val="0"/>
          <w:marTop w:val="86"/>
          <w:marBottom w:val="0"/>
          <w:divBdr>
            <w:top w:val="none" w:sz="0" w:space="0" w:color="auto"/>
            <w:left w:val="none" w:sz="0" w:space="0" w:color="auto"/>
            <w:bottom w:val="none" w:sz="0" w:space="0" w:color="auto"/>
            <w:right w:val="none" w:sz="0" w:space="0" w:color="auto"/>
          </w:divBdr>
        </w:div>
        <w:div w:id="462431466">
          <w:marLeft w:val="547"/>
          <w:marRight w:val="0"/>
          <w:marTop w:val="86"/>
          <w:marBottom w:val="0"/>
          <w:divBdr>
            <w:top w:val="none" w:sz="0" w:space="0" w:color="auto"/>
            <w:left w:val="none" w:sz="0" w:space="0" w:color="auto"/>
            <w:bottom w:val="none" w:sz="0" w:space="0" w:color="auto"/>
            <w:right w:val="none" w:sz="0" w:space="0" w:color="auto"/>
          </w:divBdr>
        </w:div>
        <w:div w:id="465398086">
          <w:marLeft w:val="547"/>
          <w:marRight w:val="0"/>
          <w:marTop w:val="86"/>
          <w:marBottom w:val="0"/>
          <w:divBdr>
            <w:top w:val="none" w:sz="0" w:space="0" w:color="auto"/>
            <w:left w:val="none" w:sz="0" w:space="0" w:color="auto"/>
            <w:bottom w:val="none" w:sz="0" w:space="0" w:color="auto"/>
            <w:right w:val="none" w:sz="0" w:space="0" w:color="auto"/>
          </w:divBdr>
        </w:div>
        <w:div w:id="667439931">
          <w:marLeft w:val="547"/>
          <w:marRight w:val="0"/>
          <w:marTop w:val="86"/>
          <w:marBottom w:val="0"/>
          <w:divBdr>
            <w:top w:val="none" w:sz="0" w:space="0" w:color="auto"/>
            <w:left w:val="none" w:sz="0" w:space="0" w:color="auto"/>
            <w:bottom w:val="none" w:sz="0" w:space="0" w:color="auto"/>
            <w:right w:val="none" w:sz="0" w:space="0" w:color="auto"/>
          </w:divBdr>
        </w:div>
        <w:div w:id="789477494">
          <w:marLeft w:val="547"/>
          <w:marRight w:val="0"/>
          <w:marTop w:val="86"/>
          <w:marBottom w:val="0"/>
          <w:divBdr>
            <w:top w:val="none" w:sz="0" w:space="0" w:color="auto"/>
            <w:left w:val="none" w:sz="0" w:space="0" w:color="auto"/>
            <w:bottom w:val="none" w:sz="0" w:space="0" w:color="auto"/>
            <w:right w:val="none" w:sz="0" w:space="0" w:color="auto"/>
          </w:divBdr>
        </w:div>
        <w:div w:id="814883073">
          <w:marLeft w:val="547"/>
          <w:marRight w:val="0"/>
          <w:marTop w:val="86"/>
          <w:marBottom w:val="0"/>
          <w:divBdr>
            <w:top w:val="none" w:sz="0" w:space="0" w:color="auto"/>
            <w:left w:val="none" w:sz="0" w:space="0" w:color="auto"/>
            <w:bottom w:val="none" w:sz="0" w:space="0" w:color="auto"/>
            <w:right w:val="none" w:sz="0" w:space="0" w:color="auto"/>
          </w:divBdr>
        </w:div>
        <w:div w:id="839387139">
          <w:marLeft w:val="547"/>
          <w:marRight w:val="0"/>
          <w:marTop w:val="86"/>
          <w:marBottom w:val="0"/>
          <w:divBdr>
            <w:top w:val="none" w:sz="0" w:space="0" w:color="auto"/>
            <w:left w:val="none" w:sz="0" w:space="0" w:color="auto"/>
            <w:bottom w:val="none" w:sz="0" w:space="0" w:color="auto"/>
            <w:right w:val="none" w:sz="0" w:space="0" w:color="auto"/>
          </w:divBdr>
        </w:div>
        <w:div w:id="995111745">
          <w:marLeft w:val="547"/>
          <w:marRight w:val="0"/>
          <w:marTop w:val="86"/>
          <w:marBottom w:val="0"/>
          <w:divBdr>
            <w:top w:val="none" w:sz="0" w:space="0" w:color="auto"/>
            <w:left w:val="none" w:sz="0" w:space="0" w:color="auto"/>
            <w:bottom w:val="none" w:sz="0" w:space="0" w:color="auto"/>
            <w:right w:val="none" w:sz="0" w:space="0" w:color="auto"/>
          </w:divBdr>
        </w:div>
        <w:div w:id="1005399101">
          <w:marLeft w:val="547"/>
          <w:marRight w:val="0"/>
          <w:marTop w:val="86"/>
          <w:marBottom w:val="0"/>
          <w:divBdr>
            <w:top w:val="none" w:sz="0" w:space="0" w:color="auto"/>
            <w:left w:val="none" w:sz="0" w:space="0" w:color="auto"/>
            <w:bottom w:val="none" w:sz="0" w:space="0" w:color="auto"/>
            <w:right w:val="none" w:sz="0" w:space="0" w:color="auto"/>
          </w:divBdr>
        </w:div>
        <w:div w:id="1369137086">
          <w:marLeft w:val="547"/>
          <w:marRight w:val="0"/>
          <w:marTop w:val="86"/>
          <w:marBottom w:val="0"/>
          <w:divBdr>
            <w:top w:val="none" w:sz="0" w:space="0" w:color="auto"/>
            <w:left w:val="none" w:sz="0" w:space="0" w:color="auto"/>
            <w:bottom w:val="none" w:sz="0" w:space="0" w:color="auto"/>
            <w:right w:val="none" w:sz="0" w:space="0" w:color="auto"/>
          </w:divBdr>
        </w:div>
        <w:div w:id="1575312224">
          <w:marLeft w:val="547"/>
          <w:marRight w:val="0"/>
          <w:marTop w:val="86"/>
          <w:marBottom w:val="0"/>
          <w:divBdr>
            <w:top w:val="none" w:sz="0" w:space="0" w:color="auto"/>
            <w:left w:val="none" w:sz="0" w:space="0" w:color="auto"/>
            <w:bottom w:val="none" w:sz="0" w:space="0" w:color="auto"/>
            <w:right w:val="none" w:sz="0" w:space="0" w:color="auto"/>
          </w:divBdr>
        </w:div>
        <w:div w:id="1968781176">
          <w:marLeft w:val="547"/>
          <w:marRight w:val="0"/>
          <w:marTop w:val="86"/>
          <w:marBottom w:val="0"/>
          <w:divBdr>
            <w:top w:val="none" w:sz="0" w:space="0" w:color="auto"/>
            <w:left w:val="none" w:sz="0" w:space="0" w:color="auto"/>
            <w:bottom w:val="none" w:sz="0" w:space="0" w:color="auto"/>
            <w:right w:val="none" w:sz="0" w:space="0" w:color="auto"/>
          </w:divBdr>
        </w:div>
        <w:div w:id="1982878688">
          <w:marLeft w:val="547"/>
          <w:marRight w:val="0"/>
          <w:marTop w:val="86"/>
          <w:marBottom w:val="0"/>
          <w:divBdr>
            <w:top w:val="none" w:sz="0" w:space="0" w:color="auto"/>
            <w:left w:val="none" w:sz="0" w:space="0" w:color="auto"/>
            <w:bottom w:val="none" w:sz="0" w:space="0" w:color="auto"/>
            <w:right w:val="none" w:sz="0" w:space="0" w:color="auto"/>
          </w:divBdr>
        </w:div>
        <w:div w:id="2025747135">
          <w:marLeft w:val="547"/>
          <w:marRight w:val="0"/>
          <w:marTop w:val="86"/>
          <w:marBottom w:val="0"/>
          <w:divBdr>
            <w:top w:val="none" w:sz="0" w:space="0" w:color="auto"/>
            <w:left w:val="none" w:sz="0" w:space="0" w:color="auto"/>
            <w:bottom w:val="none" w:sz="0" w:space="0" w:color="auto"/>
            <w:right w:val="none" w:sz="0" w:space="0" w:color="auto"/>
          </w:divBdr>
        </w:div>
      </w:divsChild>
    </w:div>
    <w:div w:id="760296515">
      <w:bodyDiv w:val="1"/>
      <w:marLeft w:val="0"/>
      <w:marRight w:val="0"/>
      <w:marTop w:val="0"/>
      <w:marBottom w:val="0"/>
      <w:divBdr>
        <w:top w:val="none" w:sz="0" w:space="0" w:color="auto"/>
        <w:left w:val="none" w:sz="0" w:space="0" w:color="auto"/>
        <w:bottom w:val="none" w:sz="0" w:space="0" w:color="auto"/>
        <w:right w:val="none" w:sz="0" w:space="0" w:color="auto"/>
      </w:divBdr>
    </w:div>
    <w:div w:id="1013725005">
      <w:bodyDiv w:val="1"/>
      <w:marLeft w:val="0"/>
      <w:marRight w:val="0"/>
      <w:marTop w:val="0"/>
      <w:marBottom w:val="0"/>
      <w:divBdr>
        <w:top w:val="none" w:sz="0" w:space="0" w:color="auto"/>
        <w:left w:val="none" w:sz="0" w:space="0" w:color="auto"/>
        <w:bottom w:val="none" w:sz="0" w:space="0" w:color="auto"/>
        <w:right w:val="none" w:sz="0" w:space="0" w:color="auto"/>
      </w:divBdr>
    </w:div>
    <w:div w:id="1385833327">
      <w:bodyDiv w:val="1"/>
      <w:marLeft w:val="0"/>
      <w:marRight w:val="0"/>
      <w:marTop w:val="0"/>
      <w:marBottom w:val="0"/>
      <w:divBdr>
        <w:top w:val="none" w:sz="0" w:space="0" w:color="auto"/>
        <w:left w:val="none" w:sz="0" w:space="0" w:color="auto"/>
        <w:bottom w:val="none" w:sz="0" w:space="0" w:color="auto"/>
        <w:right w:val="none" w:sz="0" w:space="0" w:color="auto"/>
      </w:divBdr>
      <w:divsChild>
        <w:div w:id="321126745">
          <w:marLeft w:val="1267"/>
          <w:marRight w:val="0"/>
          <w:marTop w:val="0"/>
          <w:marBottom w:val="0"/>
          <w:divBdr>
            <w:top w:val="none" w:sz="0" w:space="0" w:color="auto"/>
            <w:left w:val="none" w:sz="0" w:space="0" w:color="auto"/>
            <w:bottom w:val="none" w:sz="0" w:space="0" w:color="auto"/>
            <w:right w:val="none" w:sz="0" w:space="0" w:color="auto"/>
          </w:divBdr>
        </w:div>
        <w:div w:id="389041339">
          <w:marLeft w:val="1267"/>
          <w:marRight w:val="0"/>
          <w:marTop w:val="0"/>
          <w:marBottom w:val="0"/>
          <w:divBdr>
            <w:top w:val="none" w:sz="0" w:space="0" w:color="auto"/>
            <w:left w:val="none" w:sz="0" w:space="0" w:color="auto"/>
            <w:bottom w:val="none" w:sz="0" w:space="0" w:color="auto"/>
            <w:right w:val="none" w:sz="0" w:space="0" w:color="auto"/>
          </w:divBdr>
        </w:div>
        <w:div w:id="447429163">
          <w:marLeft w:val="547"/>
          <w:marRight w:val="0"/>
          <w:marTop w:val="0"/>
          <w:marBottom w:val="0"/>
          <w:divBdr>
            <w:top w:val="none" w:sz="0" w:space="0" w:color="auto"/>
            <w:left w:val="none" w:sz="0" w:space="0" w:color="auto"/>
            <w:bottom w:val="none" w:sz="0" w:space="0" w:color="auto"/>
            <w:right w:val="none" w:sz="0" w:space="0" w:color="auto"/>
          </w:divBdr>
        </w:div>
        <w:div w:id="515461898">
          <w:marLeft w:val="547"/>
          <w:marRight w:val="0"/>
          <w:marTop w:val="0"/>
          <w:marBottom w:val="0"/>
          <w:divBdr>
            <w:top w:val="none" w:sz="0" w:space="0" w:color="auto"/>
            <w:left w:val="none" w:sz="0" w:space="0" w:color="auto"/>
            <w:bottom w:val="none" w:sz="0" w:space="0" w:color="auto"/>
            <w:right w:val="none" w:sz="0" w:space="0" w:color="auto"/>
          </w:divBdr>
        </w:div>
        <w:div w:id="520822598">
          <w:marLeft w:val="547"/>
          <w:marRight w:val="0"/>
          <w:marTop w:val="0"/>
          <w:marBottom w:val="0"/>
          <w:divBdr>
            <w:top w:val="none" w:sz="0" w:space="0" w:color="auto"/>
            <w:left w:val="none" w:sz="0" w:space="0" w:color="auto"/>
            <w:bottom w:val="none" w:sz="0" w:space="0" w:color="auto"/>
            <w:right w:val="none" w:sz="0" w:space="0" w:color="auto"/>
          </w:divBdr>
        </w:div>
        <w:div w:id="716899037">
          <w:marLeft w:val="547"/>
          <w:marRight w:val="0"/>
          <w:marTop w:val="0"/>
          <w:marBottom w:val="0"/>
          <w:divBdr>
            <w:top w:val="none" w:sz="0" w:space="0" w:color="auto"/>
            <w:left w:val="none" w:sz="0" w:space="0" w:color="auto"/>
            <w:bottom w:val="none" w:sz="0" w:space="0" w:color="auto"/>
            <w:right w:val="none" w:sz="0" w:space="0" w:color="auto"/>
          </w:divBdr>
        </w:div>
        <w:div w:id="900797512">
          <w:marLeft w:val="1267"/>
          <w:marRight w:val="0"/>
          <w:marTop w:val="0"/>
          <w:marBottom w:val="0"/>
          <w:divBdr>
            <w:top w:val="none" w:sz="0" w:space="0" w:color="auto"/>
            <w:left w:val="none" w:sz="0" w:space="0" w:color="auto"/>
            <w:bottom w:val="none" w:sz="0" w:space="0" w:color="auto"/>
            <w:right w:val="none" w:sz="0" w:space="0" w:color="auto"/>
          </w:divBdr>
        </w:div>
        <w:div w:id="920064549">
          <w:marLeft w:val="1267"/>
          <w:marRight w:val="0"/>
          <w:marTop w:val="0"/>
          <w:marBottom w:val="0"/>
          <w:divBdr>
            <w:top w:val="none" w:sz="0" w:space="0" w:color="auto"/>
            <w:left w:val="none" w:sz="0" w:space="0" w:color="auto"/>
            <w:bottom w:val="none" w:sz="0" w:space="0" w:color="auto"/>
            <w:right w:val="none" w:sz="0" w:space="0" w:color="auto"/>
          </w:divBdr>
        </w:div>
        <w:div w:id="1057820744">
          <w:marLeft w:val="547"/>
          <w:marRight w:val="0"/>
          <w:marTop w:val="0"/>
          <w:marBottom w:val="0"/>
          <w:divBdr>
            <w:top w:val="none" w:sz="0" w:space="0" w:color="auto"/>
            <w:left w:val="none" w:sz="0" w:space="0" w:color="auto"/>
            <w:bottom w:val="none" w:sz="0" w:space="0" w:color="auto"/>
            <w:right w:val="none" w:sz="0" w:space="0" w:color="auto"/>
          </w:divBdr>
        </w:div>
        <w:div w:id="1098284966">
          <w:marLeft w:val="547"/>
          <w:marRight w:val="0"/>
          <w:marTop w:val="0"/>
          <w:marBottom w:val="0"/>
          <w:divBdr>
            <w:top w:val="none" w:sz="0" w:space="0" w:color="auto"/>
            <w:left w:val="none" w:sz="0" w:space="0" w:color="auto"/>
            <w:bottom w:val="none" w:sz="0" w:space="0" w:color="auto"/>
            <w:right w:val="none" w:sz="0" w:space="0" w:color="auto"/>
          </w:divBdr>
        </w:div>
        <w:div w:id="1194228465">
          <w:marLeft w:val="547"/>
          <w:marRight w:val="0"/>
          <w:marTop w:val="0"/>
          <w:marBottom w:val="0"/>
          <w:divBdr>
            <w:top w:val="none" w:sz="0" w:space="0" w:color="auto"/>
            <w:left w:val="none" w:sz="0" w:space="0" w:color="auto"/>
            <w:bottom w:val="none" w:sz="0" w:space="0" w:color="auto"/>
            <w:right w:val="none" w:sz="0" w:space="0" w:color="auto"/>
          </w:divBdr>
        </w:div>
        <w:div w:id="1240404862">
          <w:marLeft w:val="547"/>
          <w:marRight w:val="0"/>
          <w:marTop w:val="0"/>
          <w:marBottom w:val="0"/>
          <w:divBdr>
            <w:top w:val="none" w:sz="0" w:space="0" w:color="auto"/>
            <w:left w:val="none" w:sz="0" w:space="0" w:color="auto"/>
            <w:bottom w:val="none" w:sz="0" w:space="0" w:color="auto"/>
            <w:right w:val="none" w:sz="0" w:space="0" w:color="auto"/>
          </w:divBdr>
        </w:div>
        <w:div w:id="1240872336">
          <w:marLeft w:val="547"/>
          <w:marRight w:val="0"/>
          <w:marTop w:val="0"/>
          <w:marBottom w:val="0"/>
          <w:divBdr>
            <w:top w:val="none" w:sz="0" w:space="0" w:color="auto"/>
            <w:left w:val="none" w:sz="0" w:space="0" w:color="auto"/>
            <w:bottom w:val="none" w:sz="0" w:space="0" w:color="auto"/>
            <w:right w:val="none" w:sz="0" w:space="0" w:color="auto"/>
          </w:divBdr>
        </w:div>
        <w:div w:id="1281299466">
          <w:marLeft w:val="547"/>
          <w:marRight w:val="0"/>
          <w:marTop w:val="0"/>
          <w:marBottom w:val="0"/>
          <w:divBdr>
            <w:top w:val="none" w:sz="0" w:space="0" w:color="auto"/>
            <w:left w:val="none" w:sz="0" w:space="0" w:color="auto"/>
            <w:bottom w:val="none" w:sz="0" w:space="0" w:color="auto"/>
            <w:right w:val="none" w:sz="0" w:space="0" w:color="auto"/>
          </w:divBdr>
        </w:div>
        <w:div w:id="1286546132">
          <w:marLeft w:val="1267"/>
          <w:marRight w:val="0"/>
          <w:marTop w:val="0"/>
          <w:marBottom w:val="0"/>
          <w:divBdr>
            <w:top w:val="none" w:sz="0" w:space="0" w:color="auto"/>
            <w:left w:val="none" w:sz="0" w:space="0" w:color="auto"/>
            <w:bottom w:val="none" w:sz="0" w:space="0" w:color="auto"/>
            <w:right w:val="none" w:sz="0" w:space="0" w:color="auto"/>
          </w:divBdr>
        </w:div>
        <w:div w:id="1322387296">
          <w:marLeft w:val="547"/>
          <w:marRight w:val="0"/>
          <w:marTop w:val="0"/>
          <w:marBottom w:val="0"/>
          <w:divBdr>
            <w:top w:val="none" w:sz="0" w:space="0" w:color="auto"/>
            <w:left w:val="none" w:sz="0" w:space="0" w:color="auto"/>
            <w:bottom w:val="none" w:sz="0" w:space="0" w:color="auto"/>
            <w:right w:val="none" w:sz="0" w:space="0" w:color="auto"/>
          </w:divBdr>
        </w:div>
        <w:div w:id="1889031471">
          <w:marLeft w:val="547"/>
          <w:marRight w:val="0"/>
          <w:marTop w:val="0"/>
          <w:marBottom w:val="0"/>
          <w:divBdr>
            <w:top w:val="none" w:sz="0" w:space="0" w:color="auto"/>
            <w:left w:val="none" w:sz="0" w:space="0" w:color="auto"/>
            <w:bottom w:val="none" w:sz="0" w:space="0" w:color="auto"/>
            <w:right w:val="none" w:sz="0" w:space="0" w:color="auto"/>
          </w:divBdr>
        </w:div>
        <w:div w:id="1917788311">
          <w:marLeft w:val="547"/>
          <w:marRight w:val="0"/>
          <w:marTop w:val="0"/>
          <w:marBottom w:val="0"/>
          <w:divBdr>
            <w:top w:val="none" w:sz="0" w:space="0" w:color="auto"/>
            <w:left w:val="none" w:sz="0" w:space="0" w:color="auto"/>
            <w:bottom w:val="none" w:sz="0" w:space="0" w:color="auto"/>
            <w:right w:val="none" w:sz="0" w:space="0" w:color="auto"/>
          </w:divBdr>
        </w:div>
        <w:div w:id="2075278545">
          <w:marLeft w:val="547"/>
          <w:marRight w:val="0"/>
          <w:marTop w:val="0"/>
          <w:marBottom w:val="0"/>
          <w:divBdr>
            <w:top w:val="none" w:sz="0" w:space="0" w:color="auto"/>
            <w:left w:val="none" w:sz="0" w:space="0" w:color="auto"/>
            <w:bottom w:val="none" w:sz="0" w:space="0" w:color="auto"/>
            <w:right w:val="none" w:sz="0" w:space="0" w:color="auto"/>
          </w:divBdr>
        </w:div>
      </w:divsChild>
    </w:div>
    <w:div w:id="1493372824">
      <w:bodyDiv w:val="1"/>
      <w:marLeft w:val="0"/>
      <w:marRight w:val="0"/>
      <w:marTop w:val="0"/>
      <w:marBottom w:val="0"/>
      <w:divBdr>
        <w:top w:val="none" w:sz="0" w:space="0" w:color="auto"/>
        <w:left w:val="none" w:sz="0" w:space="0" w:color="auto"/>
        <w:bottom w:val="none" w:sz="0" w:space="0" w:color="auto"/>
        <w:right w:val="none" w:sz="0" w:space="0" w:color="auto"/>
      </w:divBdr>
      <w:divsChild>
        <w:div w:id="29074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618674">
          <w:blockQuote w:val="1"/>
          <w:marLeft w:val="720"/>
          <w:marRight w:val="720"/>
          <w:marTop w:val="100"/>
          <w:marBottom w:val="100"/>
          <w:divBdr>
            <w:top w:val="none" w:sz="0" w:space="0" w:color="auto"/>
            <w:left w:val="none" w:sz="0" w:space="0" w:color="auto"/>
            <w:bottom w:val="none" w:sz="0" w:space="0" w:color="auto"/>
            <w:right w:val="none" w:sz="0" w:space="0" w:color="auto"/>
          </w:divBdr>
        </w:div>
        <w:div w:id="98423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07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24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6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541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918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646015">
      <w:bodyDiv w:val="1"/>
      <w:marLeft w:val="0"/>
      <w:marRight w:val="0"/>
      <w:marTop w:val="0"/>
      <w:marBottom w:val="0"/>
      <w:divBdr>
        <w:top w:val="none" w:sz="0" w:space="0" w:color="auto"/>
        <w:left w:val="none" w:sz="0" w:space="0" w:color="auto"/>
        <w:bottom w:val="none" w:sz="0" w:space="0" w:color="auto"/>
        <w:right w:val="none" w:sz="0" w:space="0" w:color="auto"/>
      </w:divBdr>
      <w:divsChild>
        <w:div w:id="55248184">
          <w:marLeft w:val="1267"/>
          <w:marRight w:val="0"/>
          <w:marTop w:val="0"/>
          <w:marBottom w:val="0"/>
          <w:divBdr>
            <w:top w:val="none" w:sz="0" w:space="0" w:color="auto"/>
            <w:left w:val="none" w:sz="0" w:space="0" w:color="auto"/>
            <w:bottom w:val="none" w:sz="0" w:space="0" w:color="auto"/>
            <w:right w:val="none" w:sz="0" w:space="0" w:color="auto"/>
          </w:divBdr>
        </w:div>
        <w:div w:id="124199866">
          <w:marLeft w:val="547"/>
          <w:marRight w:val="0"/>
          <w:marTop w:val="0"/>
          <w:marBottom w:val="0"/>
          <w:divBdr>
            <w:top w:val="none" w:sz="0" w:space="0" w:color="auto"/>
            <w:left w:val="none" w:sz="0" w:space="0" w:color="auto"/>
            <w:bottom w:val="none" w:sz="0" w:space="0" w:color="auto"/>
            <w:right w:val="none" w:sz="0" w:space="0" w:color="auto"/>
          </w:divBdr>
        </w:div>
        <w:div w:id="210187761">
          <w:marLeft w:val="1267"/>
          <w:marRight w:val="0"/>
          <w:marTop w:val="0"/>
          <w:marBottom w:val="0"/>
          <w:divBdr>
            <w:top w:val="none" w:sz="0" w:space="0" w:color="auto"/>
            <w:left w:val="none" w:sz="0" w:space="0" w:color="auto"/>
            <w:bottom w:val="none" w:sz="0" w:space="0" w:color="auto"/>
            <w:right w:val="none" w:sz="0" w:space="0" w:color="auto"/>
          </w:divBdr>
        </w:div>
        <w:div w:id="422648170">
          <w:marLeft w:val="547"/>
          <w:marRight w:val="0"/>
          <w:marTop w:val="0"/>
          <w:marBottom w:val="0"/>
          <w:divBdr>
            <w:top w:val="none" w:sz="0" w:space="0" w:color="auto"/>
            <w:left w:val="none" w:sz="0" w:space="0" w:color="auto"/>
            <w:bottom w:val="none" w:sz="0" w:space="0" w:color="auto"/>
            <w:right w:val="none" w:sz="0" w:space="0" w:color="auto"/>
          </w:divBdr>
        </w:div>
        <w:div w:id="465009553">
          <w:marLeft w:val="547"/>
          <w:marRight w:val="0"/>
          <w:marTop w:val="0"/>
          <w:marBottom w:val="0"/>
          <w:divBdr>
            <w:top w:val="none" w:sz="0" w:space="0" w:color="auto"/>
            <w:left w:val="none" w:sz="0" w:space="0" w:color="auto"/>
            <w:bottom w:val="none" w:sz="0" w:space="0" w:color="auto"/>
            <w:right w:val="none" w:sz="0" w:space="0" w:color="auto"/>
          </w:divBdr>
        </w:div>
        <w:div w:id="513107140">
          <w:marLeft w:val="547"/>
          <w:marRight w:val="0"/>
          <w:marTop w:val="0"/>
          <w:marBottom w:val="0"/>
          <w:divBdr>
            <w:top w:val="none" w:sz="0" w:space="0" w:color="auto"/>
            <w:left w:val="none" w:sz="0" w:space="0" w:color="auto"/>
            <w:bottom w:val="none" w:sz="0" w:space="0" w:color="auto"/>
            <w:right w:val="none" w:sz="0" w:space="0" w:color="auto"/>
          </w:divBdr>
        </w:div>
        <w:div w:id="539826047">
          <w:marLeft w:val="547"/>
          <w:marRight w:val="0"/>
          <w:marTop w:val="0"/>
          <w:marBottom w:val="0"/>
          <w:divBdr>
            <w:top w:val="none" w:sz="0" w:space="0" w:color="auto"/>
            <w:left w:val="none" w:sz="0" w:space="0" w:color="auto"/>
            <w:bottom w:val="none" w:sz="0" w:space="0" w:color="auto"/>
            <w:right w:val="none" w:sz="0" w:space="0" w:color="auto"/>
          </w:divBdr>
        </w:div>
        <w:div w:id="657000349">
          <w:marLeft w:val="547"/>
          <w:marRight w:val="0"/>
          <w:marTop w:val="0"/>
          <w:marBottom w:val="0"/>
          <w:divBdr>
            <w:top w:val="none" w:sz="0" w:space="0" w:color="auto"/>
            <w:left w:val="none" w:sz="0" w:space="0" w:color="auto"/>
            <w:bottom w:val="none" w:sz="0" w:space="0" w:color="auto"/>
            <w:right w:val="none" w:sz="0" w:space="0" w:color="auto"/>
          </w:divBdr>
        </w:div>
        <w:div w:id="711882456">
          <w:marLeft w:val="547"/>
          <w:marRight w:val="0"/>
          <w:marTop w:val="0"/>
          <w:marBottom w:val="0"/>
          <w:divBdr>
            <w:top w:val="none" w:sz="0" w:space="0" w:color="auto"/>
            <w:left w:val="none" w:sz="0" w:space="0" w:color="auto"/>
            <w:bottom w:val="none" w:sz="0" w:space="0" w:color="auto"/>
            <w:right w:val="none" w:sz="0" w:space="0" w:color="auto"/>
          </w:divBdr>
        </w:div>
        <w:div w:id="1063798602">
          <w:marLeft w:val="1267"/>
          <w:marRight w:val="0"/>
          <w:marTop w:val="0"/>
          <w:marBottom w:val="0"/>
          <w:divBdr>
            <w:top w:val="none" w:sz="0" w:space="0" w:color="auto"/>
            <w:left w:val="none" w:sz="0" w:space="0" w:color="auto"/>
            <w:bottom w:val="none" w:sz="0" w:space="0" w:color="auto"/>
            <w:right w:val="none" w:sz="0" w:space="0" w:color="auto"/>
          </w:divBdr>
        </w:div>
        <w:div w:id="1144198960">
          <w:marLeft w:val="547"/>
          <w:marRight w:val="0"/>
          <w:marTop w:val="0"/>
          <w:marBottom w:val="0"/>
          <w:divBdr>
            <w:top w:val="none" w:sz="0" w:space="0" w:color="auto"/>
            <w:left w:val="none" w:sz="0" w:space="0" w:color="auto"/>
            <w:bottom w:val="none" w:sz="0" w:space="0" w:color="auto"/>
            <w:right w:val="none" w:sz="0" w:space="0" w:color="auto"/>
          </w:divBdr>
        </w:div>
        <w:div w:id="1284076911">
          <w:marLeft w:val="547"/>
          <w:marRight w:val="0"/>
          <w:marTop w:val="0"/>
          <w:marBottom w:val="0"/>
          <w:divBdr>
            <w:top w:val="none" w:sz="0" w:space="0" w:color="auto"/>
            <w:left w:val="none" w:sz="0" w:space="0" w:color="auto"/>
            <w:bottom w:val="none" w:sz="0" w:space="0" w:color="auto"/>
            <w:right w:val="none" w:sz="0" w:space="0" w:color="auto"/>
          </w:divBdr>
        </w:div>
        <w:div w:id="1310213175">
          <w:marLeft w:val="547"/>
          <w:marRight w:val="0"/>
          <w:marTop w:val="0"/>
          <w:marBottom w:val="0"/>
          <w:divBdr>
            <w:top w:val="none" w:sz="0" w:space="0" w:color="auto"/>
            <w:left w:val="none" w:sz="0" w:space="0" w:color="auto"/>
            <w:bottom w:val="none" w:sz="0" w:space="0" w:color="auto"/>
            <w:right w:val="none" w:sz="0" w:space="0" w:color="auto"/>
          </w:divBdr>
        </w:div>
        <w:div w:id="1326011559">
          <w:marLeft w:val="547"/>
          <w:marRight w:val="0"/>
          <w:marTop w:val="0"/>
          <w:marBottom w:val="0"/>
          <w:divBdr>
            <w:top w:val="none" w:sz="0" w:space="0" w:color="auto"/>
            <w:left w:val="none" w:sz="0" w:space="0" w:color="auto"/>
            <w:bottom w:val="none" w:sz="0" w:space="0" w:color="auto"/>
            <w:right w:val="none" w:sz="0" w:space="0" w:color="auto"/>
          </w:divBdr>
        </w:div>
        <w:div w:id="1539780109">
          <w:marLeft w:val="1267"/>
          <w:marRight w:val="0"/>
          <w:marTop w:val="0"/>
          <w:marBottom w:val="0"/>
          <w:divBdr>
            <w:top w:val="none" w:sz="0" w:space="0" w:color="auto"/>
            <w:left w:val="none" w:sz="0" w:space="0" w:color="auto"/>
            <w:bottom w:val="none" w:sz="0" w:space="0" w:color="auto"/>
            <w:right w:val="none" w:sz="0" w:space="0" w:color="auto"/>
          </w:divBdr>
        </w:div>
        <w:div w:id="1595363948">
          <w:marLeft w:val="547"/>
          <w:marRight w:val="0"/>
          <w:marTop w:val="0"/>
          <w:marBottom w:val="0"/>
          <w:divBdr>
            <w:top w:val="none" w:sz="0" w:space="0" w:color="auto"/>
            <w:left w:val="none" w:sz="0" w:space="0" w:color="auto"/>
            <w:bottom w:val="none" w:sz="0" w:space="0" w:color="auto"/>
            <w:right w:val="none" w:sz="0" w:space="0" w:color="auto"/>
          </w:divBdr>
        </w:div>
        <w:div w:id="1849052978">
          <w:marLeft w:val="1267"/>
          <w:marRight w:val="0"/>
          <w:marTop w:val="0"/>
          <w:marBottom w:val="0"/>
          <w:divBdr>
            <w:top w:val="none" w:sz="0" w:space="0" w:color="auto"/>
            <w:left w:val="none" w:sz="0" w:space="0" w:color="auto"/>
            <w:bottom w:val="none" w:sz="0" w:space="0" w:color="auto"/>
            <w:right w:val="none" w:sz="0" w:space="0" w:color="auto"/>
          </w:divBdr>
        </w:div>
        <w:div w:id="1895464160">
          <w:marLeft w:val="547"/>
          <w:marRight w:val="0"/>
          <w:marTop w:val="0"/>
          <w:marBottom w:val="0"/>
          <w:divBdr>
            <w:top w:val="none" w:sz="0" w:space="0" w:color="auto"/>
            <w:left w:val="none" w:sz="0" w:space="0" w:color="auto"/>
            <w:bottom w:val="none" w:sz="0" w:space="0" w:color="auto"/>
            <w:right w:val="none" w:sz="0" w:space="0" w:color="auto"/>
          </w:divBdr>
        </w:div>
        <w:div w:id="2114860787">
          <w:marLeft w:val="547"/>
          <w:marRight w:val="0"/>
          <w:marTop w:val="0"/>
          <w:marBottom w:val="0"/>
          <w:divBdr>
            <w:top w:val="none" w:sz="0" w:space="0" w:color="auto"/>
            <w:left w:val="none" w:sz="0" w:space="0" w:color="auto"/>
            <w:bottom w:val="none" w:sz="0" w:space="0" w:color="auto"/>
            <w:right w:val="none" w:sz="0" w:space="0" w:color="auto"/>
          </w:divBdr>
        </w:div>
      </w:divsChild>
    </w:div>
    <w:div w:id="1518615306">
      <w:bodyDiv w:val="1"/>
      <w:marLeft w:val="0"/>
      <w:marRight w:val="0"/>
      <w:marTop w:val="0"/>
      <w:marBottom w:val="0"/>
      <w:divBdr>
        <w:top w:val="none" w:sz="0" w:space="0" w:color="auto"/>
        <w:left w:val="none" w:sz="0" w:space="0" w:color="auto"/>
        <w:bottom w:val="none" w:sz="0" w:space="0" w:color="auto"/>
        <w:right w:val="none" w:sz="0" w:space="0" w:color="auto"/>
      </w:divBdr>
      <w:divsChild>
        <w:div w:id="105583068">
          <w:marLeft w:val="547"/>
          <w:marRight w:val="0"/>
          <w:marTop w:val="0"/>
          <w:marBottom w:val="0"/>
          <w:divBdr>
            <w:top w:val="none" w:sz="0" w:space="0" w:color="auto"/>
            <w:left w:val="none" w:sz="0" w:space="0" w:color="auto"/>
            <w:bottom w:val="none" w:sz="0" w:space="0" w:color="auto"/>
            <w:right w:val="none" w:sz="0" w:space="0" w:color="auto"/>
          </w:divBdr>
        </w:div>
        <w:div w:id="137767410">
          <w:marLeft w:val="547"/>
          <w:marRight w:val="0"/>
          <w:marTop w:val="0"/>
          <w:marBottom w:val="0"/>
          <w:divBdr>
            <w:top w:val="none" w:sz="0" w:space="0" w:color="auto"/>
            <w:left w:val="none" w:sz="0" w:space="0" w:color="auto"/>
            <w:bottom w:val="none" w:sz="0" w:space="0" w:color="auto"/>
            <w:right w:val="none" w:sz="0" w:space="0" w:color="auto"/>
          </w:divBdr>
        </w:div>
        <w:div w:id="147481736">
          <w:marLeft w:val="547"/>
          <w:marRight w:val="0"/>
          <w:marTop w:val="0"/>
          <w:marBottom w:val="0"/>
          <w:divBdr>
            <w:top w:val="none" w:sz="0" w:space="0" w:color="auto"/>
            <w:left w:val="none" w:sz="0" w:space="0" w:color="auto"/>
            <w:bottom w:val="none" w:sz="0" w:space="0" w:color="auto"/>
            <w:right w:val="none" w:sz="0" w:space="0" w:color="auto"/>
          </w:divBdr>
        </w:div>
        <w:div w:id="272059593">
          <w:marLeft w:val="547"/>
          <w:marRight w:val="0"/>
          <w:marTop w:val="0"/>
          <w:marBottom w:val="0"/>
          <w:divBdr>
            <w:top w:val="none" w:sz="0" w:space="0" w:color="auto"/>
            <w:left w:val="none" w:sz="0" w:space="0" w:color="auto"/>
            <w:bottom w:val="none" w:sz="0" w:space="0" w:color="auto"/>
            <w:right w:val="none" w:sz="0" w:space="0" w:color="auto"/>
          </w:divBdr>
        </w:div>
        <w:div w:id="402988646">
          <w:marLeft w:val="547"/>
          <w:marRight w:val="0"/>
          <w:marTop w:val="0"/>
          <w:marBottom w:val="0"/>
          <w:divBdr>
            <w:top w:val="none" w:sz="0" w:space="0" w:color="auto"/>
            <w:left w:val="none" w:sz="0" w:space="0" w:color="auto"/>
            <w:bottom w:val="none" w:sz="0" w:space="0" w:color="auto"/>
            <w:right w:val="none" w:sz="0" w:space="0" w:color="auto"/>
          </w:divBdr>
        </w:div>
        <w:div w:id="456141837">
          <w:marLeft w:val="547"/>
          <w:marRight w:val="0"/>
          <w:marTop w:val="0"/>
          <w:marBottom w:val="0"/>
          <w:divBdr>
            <w:top w:val="none" w:sz="0" w:space="0" w:color="auto"/>
            <w:left w:val="none" w:sz="0" w:space="0" w:color="auto"/>
            <w:bottom w:val="none" w:sz="0" w:space="0" w:color="auto"/>
            <w:right w:val="none" w:sz="0" w:space="0" w:color="auto"/>
          </w:divBdr>
        </w:div>
        <w:div w:id="732385654">
          <w:marLeft w:val="547"/>
          <w:marRight w:val="0"/>
          <w:marTop w:val="0"/>
          <w:marBottom w:val="0"/>
          <w:divBdr>
            <w:top w:val="none" w:sz="0" w:space="0" w:color="auto"/>
            <w:left w:val="none" w:sz="0" w:space="0" w:color="auto"/>
            <w:bottom w:val="none" w:sz="0" w:space="0" w:color="auto"/>
            <w:right w:val="none" w:sz="0" w:space="0" w:color="auto"/>
          </w:divBdr>
        </w:div>
        <w:div w:id="771050774">
          <w:marLeft w:val="547"/>
          <w:marRight w:val="0"/>
          <w:marTop w:val="0"/>
          <w:marBottom w:val="0"/>
          <w:divBdr>
            <w:top w:val="none" w:sz="0" w:space="0" w:color="auto"/>
            <w:left w:val="none" w:sz="0" w:space="0" w:color="auto"/>
            <w:bottom w:val="none" w:sz="0" w:space="0" w:color="auto"/>
            <w:right w:val="none" w:sz="0" w:space="0" w:color="auto"/>
          </w:divBdr>
        </w:div>
        <w:div w:id="870797686">
          <w:marLeft w:val="547"/>
          <w:marRight w:val="0"/>
          <w:marTop w:val="0"/>
          <w:marBottom w:val="0"/>
          <w:divBdr>
            <w:top w:val="none" w:sz="0" w:space="0" w:color="auto"/>
            <w:left w:val="none" w:sz="0" w:space="0" w:color="auto"/>
            <w:bottom w:val="none" w:sz="0" w:space="0" w:color="auto"/>
            <w:right w:val="none" w:sz="0" w:space="0" w:color="auto"/>
          </w:divBdr>
        </w:div>
        <w:div w:id="1160267818">
          <w:marLeft w:val="547"/>
          <w:marRight w:val="0"/>
          <w:marTop w:val="0"/>
          <w:marBottom w:val="0"/>
          <w:divBdr>
            <w:top w:val="none" w:sz="0" w:space="0" w:color="auto"/>
            <w:left w:val="none" w:sz="0" w:space="0" w:color="auto"/>
            <w:bottom w:val="none" w:sz="0" w:space="0" w:color="auto"/>
            <w:right w:val="none" w:sz="0" w:space="0" w:color="auto"/>
          </w:divBdr>
        </w:div>
        <w:div w:id="1344284920">
          <w:marLeft w:val="547"/>
          <w:marRight w:val="0"/>
          <w:marTop w:val="0"/>
          <w:marBottom w:val="0"/>
          <w:divBdr>
            <w:top w:val="none" w:sz="0" w:space="0" w:color="auto"/>
            <w:left w:val="none" w:sz="0" w:space="0" w:color="auto"/>
            <w:bottom w:val="none" w:sz="0" w:space="0" w:color="auto"/>
            <w:right w:val="none" w:sz="0" w:space="0" w:color="auto"/>
          </w:divBdr>
        </w:div>
        <w:div w:id="1358850441">
          <w:marLeft w:val="547"/>
          <w:marRight w:val="0"/>
          <w:marTop w:val="0"/>
          <w:marBottom w:val="0"/>
          <w:divBdr>
            <w:top w:val="none" w:sz="0" w:space="0" w:color="auto"/>
            <w:left w:val="none" w:sz="0" w:space="0" w:color="auto"/>
            <w:bottom w:val="none" w:sz="0" w:space="0" w:color="auto"/>
            <w:right w:val="none" w:sz="0" w:space="0" w:color="auto"/>
          </w:divBdr>
        </w:div>
        <w:div w:id="1400906223">
          <w:marLeft w:val="547"/>
          <w:marRight w:val="0"/>
          <w:marTop w:val="0"/>
          <w:marBottom w:val="0"/>
          <w:divBdr>
            <w:top w:val="none" w:sz="0" w:space="0" w:color="auto"/>
            <w:left w:val="none" w:sz="0" w:space="0" w:color="auto"/>
            <w:bottom w:val="none" w:sz="0" w:space="0" w:color="auto"/>
            <w:right w:val="none" w:sz="0" w:space="0" w:color="auto"/>
          </w:divBdr>
        </w:div>
        <w:div w:id="1468159194">
          <w:marLeft w:val="547"/>
          <w:marRight w:val="0"/>
          <w:marTop w:val="0"/>
          <w:marBottom w:val="0"/>
          <w:divBdr>
            <w:top w:val="none" w:sz="0" w:space="0" w:color="auto"/>
            <w:left w:val="none" w:sz="0" w:space="0" w:color="auto"/>
            <w:bottom w:val="none" w:sz="0" w:space="0" w:color="auto"/>
            <w:right w:val="none" w:sz="0" w:space="0" w:color="auto"/>
          </w:divBdr>
        </w:div>
        <w:div w:id="1722941970">
          <w:marLeft w:val="547"/>
          <w:marRight w:val="0"/>
          <w:marTop w:val="0"/>
          <w:marBottom w:val="0"/>
          <w:divBdr>
            <w:top w:val="none" w:sz="0" w:space="0" w:color="auto"/>
            <w:left w:val="none" w:sz="0" w:space="0" w:color="auto"/>
            <w:bottom w:val="none" w:sz="0" w:space="0" w:color="auto"/>
            <w:right w:val="none" w:sz="0" w:space="0" w:color="auto"/>
          </w:divBdr>
        </w:div>
        <w:div w:id="1768840180">
          <w:marLeft w:val="547"/>
          <w:marRight w:val="0"/>
          <w:marTop w:val="0"/>
          <w:marBottom w:val="0"/>
          <w:divBdr>
            <w:top w:val="none" w:sz="0" w:space="0" w:color="auto"/>
            <w:left w:val="none" w:sz="0" w:space="0" w:color="auto"/>
            <w:bottom w:val="none" w:sz="0" w:space="0" w:color="auto"/>
            <w:right w:val="none" w:sz="0" w:space="0" w:color="auto"/>
          </w:divBdr>
        </w:div>
      </w:divsChild>
    </w:div>
    <w:div w:id="1771389929">
      <w:bodyDiv w:val="1"/>
      <w:marLeft w:val="0"/>
      <w:marRight w:val="0"/>
      <w:marTop w:val="0"/>
      <w:marBottom w:val="0"/>
      <w:divBdr>
        <w:top w:val="none" w:sz="0" w:space="0" w:color="auto"/>
        <w:left w:val="none" w:sz="0" w:space="0" w:color="auto"/>
        <w:bottom w:val="none" w:sz="0" w:space="0" w:color="auto"/>
        <w:right w:val="none" w:sz="0" w:space="0" w:color="auto"/>
      </w:divBdr>
      <w:divsChild>
        <w:div w:id="346256463">
          <w:marLeft w:val="547"/>
          <w:marRight w:val="0"/>
          <w:marTop w:val="0"/>
          <w:marBottom w:val="0"/>
          <w:divBdr>
            <w:top w:val="none" w:sz="0" w:space="0" w:color="auto"/>
            <w:left w:val="none" w:sz="0" w:space="0" w:color="auto"/>
            <w:bottom w:val="none" w:sz="0" w:space="0" w:color="auto"/>
            <w:right w:val="none" w:sz="0" w:space="0" w:color="auto"/>
          </w:divBdr>
        </w:div>
        <w:div w:id="386806192">
          <w:marLeft w:val="547"/>
          <w:marRight w:val="0"/>
          <w:marTop w:val="0"/>
          <w:marBottom w:val="0"/>
          <w:divBdr>
            <w:top w:val="none" w:sz="0" w:space="0" w:color="auto"/>
            <w:left w:val="none" w:sz="0" w:space="0" w:color="auto"/>
            <w:bottom w:val="none" w:sz="0" w:space="0" w:color="auto"/>
            <w:right w:val="none" w:sz="0" w:space="0" w:color="auto"/>
          </w:divBdr>
        </w:div>
        <w:div w:id="586304441">
          <w:marLeft w:val="547"/>
          <w:marRight w:val="0"/>
          <w:marTop w:val="0"/>
          <w:marBottom w:val="0"/>
          <w:divBdr>
            <w:top w:val="none" w:sz="0" w:space="0" w:color="auto"/>
            <w:left w:val="none" w:sz="0" w:space="0" w:color="auto"/>
            <w:bottom w:val="none" w:sz="0" w:space="0" w:color="auto"/>
            <w:right w:val="none" w:sz="0" w:space="0" w:color="auto"/>
          </w:divBdr>
        </w:div>
        <w:div w:id="904528054">
          <w:marLeft w:val="547"/>
          <w:marRight w:val="0"/>
          <w:marTop w:val="0"/>
          <w:marBottom w:val="0"/>
          <w:divBdr>
            <w:top w:val="none" w:sz="0" w:space="0" w:color="auto"/>
            <w:left w:val="none" w:sz="0" w:space="0" w:color="auto"/>
            <w:bottom w:val="none" w:sz="0" w:space="0" w:color="auto"/>
            <w:right w:val="none" w:sz="0" w:space="0" w:color="auto"/>
          </w:divBdr>
        </w:div>
        <w:div w:id="1003358540">
          <w:marLeft w:val="547"/>
          <w:marRight w:val="0"/>
          <w:marTop w:val="0"/>
          <w:marBottom w:val="0"/>
          <w:divBdr>
            <w:top w:val="none" w:sz="0" w:space="0" w:color="auto"/>
            <w:left w:val="none" w:sz="0" w:space="0" w:color="auto"/>
            <w:bottom w:val="none" w:sz="0" w:space="0" w:color="auto"/>
            <w:right w:val="none" w:sz="0" w:space="0" w:color="auto"/>
          </w:divBdr>
        </w:div>
        <w:div w:id="1077508792">
          <w:marLeft w:val="547"/>
          <w:marRight w:val="0"/>
          <w:marTop w:val="0"/>
          <w:marBottom w:val="0"/>
          <w:divBdr>
            <w:top w:val="none" w:sz="0" w:space="0" w:color="auto"/>
            <w:left w:val="none" w:sz="0" w:space="0" w:color="auto"/>
            <w:bottom w:val="none" w:sz="0" w:space="0" w:color="auto"/>
            <w:right w:val="none" w:sz="0" w:space="0" w:color="auto"/>
          </w:divBdr>
        </w:div>
        <w:div w:id="1129587815">
          <w:marLeft w:val="547"/>
          <w:marRight w:val="0"/>
          <w:marTop w:val="0"/>
          <w:marBottom w:val="0"/>
          <w:divBdr>
            <w:top w:val="none" w:sz="0" w:space="0" w:color="auto"/>
            <w:left w:val="none" w:sz="0" w:space="0" w:color="auto"/>
            <w:bottom w:val="none" w:sz="0" w:space="0" w:color="auto"/>
            <w:right w:val="none" w:sz="0" w:space="0" w:color="auto"/>
          </w:divBdr>
        </w:div>
        <w:div w:id="1187016122">
          <w:marLeft w:val="547"/>
          <w:marRight w:val="0"/>
          <w:marTop w:val="0"/>
          <w:marBottom w:val="0"/>
          <w:divBdr>
            <w:top w:val="none" w:sz="0" w:space="0" w:color="auto"/>
            <w:left w:val="none" w:sz="0" w:space="0" w:color="auto"/>
            <w:bottom w:val="none" w:sz="0" w:space="0" w:color="auto"/>
            <w:right w:val="none" w:sz="0" w:space="0" w:color="auto"/>
          </w:divBdr>
        </w:div>
        <w:div w:id="1193610250">
          <w:marLeft w:val="547"/>
          <w:marRight w:val="0"/>
          <w:marTop w:val="0"/>
          <w:marBottom w:val="0"/>
          <w:divBdr>
            <w:top w:val="none" w:sz="0" w:space="0" w:color="auto"/>
            <w:left w:val="none" w:sz="0" w:space="0" w:color="auto"/>
            <w:bottom w:val="none" w:sz="0" w:space="0" w:color="auto"/>
            <w:right w:val="none" w:sz="0" w:space="0" w:color="auto"/>
          </w:divBdr>
        </w:div>
        <w:div w:id="1206791343">
          <w:marLeft w:val="547"/>
          <w:marRight w:val="0"/>
          <w:marTop w:val="0"/>
          <w:marBottom w:val="0"/>
          <w:divBdr>
            <w:top w:val="none" w:sz="0" w:space="0" w:color="auto"/>
            <w:left w:val="none" w:sz="0" w:space="0" w:color="auto"/>
            <w:bottom w:val="none" w:sz="0" w:space="0" w:color="auto"/>
            <w:right w:val="none" w:sz="0" w:space="0" w:color="auto"/>
          </w:divBdr>
        </w:div>
        <w:div w:id="1268081173">
          <w:marLeft w:val="547"/>
          <w:marRight w:val="0"/>
          <w:marTop w:val="0"/>
          <w:marBottom w:val="0"/>
          <w:divBdr>
            <w:top w:val="none" w:sz="0" w:space="0" w:color="auto"/>
            <w:left w:val="none" w:sz="0" w:space="0" w:color="auto"/>
            <w:bottom w:val="none" w:sz="0" w:space="0" w:color="auto"/>
            <w:right w:val="none" w:sz="0" w:space="0" w:color="auto"/>
          </w:divBdr>
        </w:div>
        <w:div w:id="1484858880">
          <w:marLeft w:val="547"/>
          <w:marRight w:val="0"/>
          <w:marTop w:val="0"/>
          <w:marBottom w:val="0"/>
          <w:divBdr>
            <w:top w:val="none" w:sz="0" w:space="0" w:color="auto"/>
            <w:left w:val="none" w:sz="0" w:space="0" w:color="auto"/>
            <w:bottom w:val="none" w:sz="0" w:space="0" w:color="auto"/>
            <w:right w:val="none" w:sz="0" w:space="0" w:color="auto"/>
          </w:divBdr>
        </w:div>
        <w:div w:id="1491676768">
          <w:marLeft w:val="547"/>
          <w:marRight w:val="0"/>
          <w:marTop w:val="0"/>
          <w:marBottom w:val="0"/>
          <w:divBdr>
            <w:top w:val="none" w:sz="0" w:space="0" w:color="auto"/>
            <w:left w:val="none" w:sz="0" w:space="0" w:color="auto"/>
            <w:bottom w:val="none" w:sz="0" w:space="0" w:color="auto"/>
            <w:right w:val="none" w:sz="0" w:space="0" w:color="auto"/>
          </w:divBdr>
        </w:div>
        <w:div w:id="1575161946">
          <w:marLeft w:val="547"/>
          <w:marRight w:val="0"/>
          <w:marTop w:val="0"/>
          <w:marBottom w:val="0"/>
          <w:divBdr>
            <w:top w:val="none" w:sz="0" w:space="0" w:color="auto"/>
            <w:left w:val="none" w:sz="0" w:space="0" w:color="auto"/>
            <w:bottom w:val="none" w:sz="0" w:space="0" w:color="auto"/>
            <w:right w:val="none" w:sz="0" w:space="0" w:color="auto"/>
          </w:divBdr>
        </w:div>
        <w:div w:id="2005280397">
          <w:marLeft w:val="547"/>
          <w:marRight w:val="0"/>
          <w:marTop w:val="0"/>
          <w:marBottom w:val="0"/>
          <w:divBdr>
            <w:top w:val="none" w:sz="0" w:space="0" w:color="auto"/>
            <w:left w:val="none" w:sz="0" w:space="0" w:color="auto"/>
            <w:bottom w:val="none" w:sz="0" w:space="0" w:color="auto"/>
            <w:right w:val="none" w:sz="0" w:space="0" w:color="auto"/>
          </w:divBdr>
        </w:div>
        <w:div w:id="2040888725">
          <w:marLeft w:val="547"/>
          <w:marRight w:val="0"/>
          <w:marTop w:val="0"/>
          <w:marBottom w:val="0"/>
          <w:divBdr>
            <w:top w:val="none" w:sz="0" w:space="0" w:color="auto"/>
            <w:left w:val="none" w:sz="0" w:space="0" w:color="auto"/>
            <w:bottom w:val="none" w:sz="0" w:space="0" w:color="auto"/>
            <w:right w:val="none" w:sz="0" w:space="0" w:color="auto"/>
          </w:divBdr>
        </w:div>
      </w:divsChild>
    </w:div>
    <w:div w:id="1986157735">
      <w:bodyDiv w:val="1"/>
      <w:marLeft w:val="0"/>
      <w:marRight w:val="0"/>
      <w:marTop w:val="0"/>
      <w:marBottom w:val="0"/>
      <w:divBdr>
        <w:top w:val="none" w:sz="0" w:space="0" w:color="auto"/>
        <w:left w:val="none" w:sz="0" w:space="0" w:color="auto"/>
        <w:bottom w:val="none" w:sz="0" w:space="0" w:color="auto"/>
        <w:right w:val="none" w:sz="0" w:space="0" w:color="auto"/>
      </w:divBdr>
      <w:divsChild>
        <w:div w:id="28115625">
          <w:marLeft w:val="547"/>
          <w:marRight w:val="0"/>
          <w:marTop w:val="0"/>
          <w:marBottom w:val="0"/>
          <w:divBdr>
            <w:top w:val="none" w:sz="0" w:space="0" w:color="auto"/>
            <w:left w:val="none" w:sz="0" w:space="0" w:color="auto"/>
            <w:bottom w:val="none" w:sz="0" w:space="0" w:color="auto"/>
            <w:right w:val="none" w:sz="0" w:space="0" w:color="auto"/>
          </w:divBdr>
        </w:div>
        <w:div w:id="65735525">
          <w:marLeft w:val="547"/>
          <w:marRight w:val="0"/>
          <w:marTop w:val="0"/>
          <w:marBottom w:val="0"/>
          <w:divBdr>
            <w:top w:val="none" w:sz="0" w:space="0" w:color="auto"/>
            <w:left w:val="none" w:sz="0" w:space="0" w:color="auto"/>
            <w:bottom w:val="none" w:sz="0" w:space="0" w:color="auto"/>
            <w:right w:val="none" w:sz="0" w:space="0" w:color="auto"/>
          </w:divBdr>
        </w:div>
        <w:div w:id="109009921">
          <w:marLeft w:val="547"/>
          <w:marRight w:val="0"/>
          <w:marTop w:val="0"/>
          <w:marBottom w:val="0"/>
          <w:divBdr>
            <w:top w:val="none" w:sz="0" w:space="0" w:color="auto"/>
            <w:left w:val="none" w:sz="0" w:space="0" w:color="auto"/>
            <w:bottom w:val="none" w:sz="0" w:space="0" w:color="auto"/>
            <w:right w:val="none" w:sz="0" w:space="0" w:color="auto"/>
          </w:divBdr>
        </w:div>
        <w:div w:id="250967591">
          <w:marLeft w:val="1267"/>
          <w:marRight w:val="0"/>
          <w:marTop w:val="0"/>
          <w:marBottom w:val="0"/>
          <w:divBdr>
            <w:top w:val="none" w:sz="0" w:space="0" w:color="auto"/>
            <w:left w:val="none" w:sz="0" w:space="0" w:color="auto"/>
            <w:bottom w:val="none" w:sz="0" w:space="0" w:color="auto"/>
            <w:right w:val="none" w:sz="0" w:space="0" w:color="auto"/>
          </w:divBdr>
        </w:div>
        <w:div w:id="284391378">
          <w:marLeft w:val="547"/>
          <w:marRight w:val="0"/>
          <w:marTop w:val="0"/>
          <w:marBottom w:val="0"/>
          <w:divBdr>
            <w:top w:val="none" w:sz="0" w:space="0" w:color="auto"/>
            <w:left w:val="none" w:sz="0" w:space="0" w:color="auto"/>
            <w:bottom w:val="none" w:sz="0" w:space="0" w:color="auto"/>
            <w:right w:val="none" w:sz="0" w:space="0" w:color="auto"/>
          </w:divBdr>
        </w:div>
        <w:div w:id="368380941">
          <w:marLeft w:val="547"/>
          <w:marRight w:val="0"/>
          <w:marTop w:val="0"/>
          <w:marBottom w:val="0"/>
          <w:divBdr>
            <w:top w:val="none" w:sz="0" w:space="0" w:color="auto"/>
            <w:left w:val="none" w:sz="0" w:space="0" w:color="auto"/>
            <w:bottom w:val="none" w:sz="0" w:space="0" w:color="auto"/>
            <w:right w:val="none" w:sz="0" w:space="0" w:color="auto"/>
          </w:divBdr>
        </w:div>
        <w:div w:id="496766862">
          <w:marLeft w:val="547"/>
          <w:marRight w:val="0"/>
          <w:marTop w:val="0"/>
          <w:marBottom w:val="0"/>
          <w:divBdr>
            <w:top w:val="none" w:sz="0" w:space="0" w:color="auto"/>
            <w:left w:val="none" w:sz="0" w:space="0" w:color="auto"/>
            <w:bottom w:val="none" w:sz="0" w:space="0" w:color="auto"/>
            <w:right w:val="none" w:sz="0" w:space="0" w:color="auto"/>
          </w:divBdr>
        </w:div>
        <w:div w:id="501893131">
          <w:marLeft w:val="1267"/>
          <w:marRight w:val="0"/>
          <w:marTop w:val="0"/>
          <w:marBottom w:val="0"/>
          <w:divBdr>
            <w:top w:val="none" w:sz="0" w:space="0" w:color="auto"/>
            <w:left w:val="none" w:sz="0" w:space="0" w:color="auto"/>
            <w:bottom w:val="none" w:sz="0" w:space="0" w:color="auto"/>
            <w:right w:val="none" w:sz="0" w:space="0" w:color="auto"/>
          </w:divBdr>
        </w:div>
        <w:div w:id="740255217">
          <w:marLeft w:val="547"/>
          <w:marRight w:val="0"/>
          <w:marTop w:val="0"/>
          <w:marBottom w:val="0"/>
          <w:divBdr>
            <w:top w:val="none" w:sz="0" w:space="0" w:color="auto"/>
            <w:left w:val="none" w:sz="0" w:space="0" w:color="auto"/>
            <w:bottom w:val="none" w:sz="0" w:space="0" w:color="auto"/>
            <w:right w:val="none" w:sz="0" w:space="0" w:color="auto"/>
          </w:divBdr>
        </w:div>
        <w:div w:id="852457551">
          <w:marLeft w:val="1267"/>
          <w:marRight w:val="0"/>
          <w:marTop w:val="0"/>
          <w:marBottom w:val="0"/>
          <w:divBdr>
            <w:top w:val="none" w:sz="0" w:space="0" w:color="auto"/>
            <w:left w:val="none" w:sz="0" w:space="0" w:color="auto"/>
            <w:bottom w:val="none" w:sz="0" w:space="0" w:color="auto"/>
            <w:right w:val="none" w:sz="0" w:space="0" w:color="auto"/>
          </w:divBdr>
        </w:div>
        <w:div w:id="911083907">
          <w:marLeft w:val="547"/>
          <w:marRight w:val="0"/>
          <w:marTop w:val="0"/>
          <w:marBottom w:val="0"/>
          <w:divBdr>
            <w:top w:val="none" w:sz="0" w:space="0" w:color="auto"/>
            <w:left w:val="none" w:sz="0" w:space="0" w:color="auto"/>
            <w:bottom w:val="none" w:sz="0" w:space="0" w:color="auto"/>
            <w:right w:val="none" w:sz="0" w:space="0" w:color="auto"/>
          </w:divBdr>
        </w:div>
        <w:div w:id="1179779578">
          <w:marLeft w:val="547"/>
          <w:marRight w:val="0"/>
          <w:marTop w:val="0"/>
          <w:marBottom w:val="0"/>
          <w:divBdr>
            <w:top w:val="none" w:sz="0" w:space="0" w:color="auto"/>
            <w:left w:val="none" w:sz="0" w:space="0" w:color="auto"/>
            <w:bottom w:val="none" w:sz="0" w:space="0" w:color="auto"/>
            <w:right w:val="none" w:sz="0" w:space="0" w:color="auto"/>
          </w:divBdr>
        </w:div>
        <w:div w:id="1328899843">
          <w:marLeft w:val="547"/>
          <w:marRight w:val="0"/>
          <w:marTop w:val="0"/>
          <w:marBottom w:val="0"/>
          <w:divBdr>
            <w:top w:val="none" w:sz="0" w:space="0" w:color="auto"/>
            <w:left w:val="none" w:sz="0" w:space="0" w:color="auto"/>
            <w:bottom w:val="none" w:sz="0" w:space="0" w:color="auto"/>
            <w:right w:val="none" w:sz="0" w:space="0" w:color="auto"/>
          </w:divBdr>
        </w:div>
        <w:div w:id="1358189804">
          <w:marLeft w:val="547"/>
          <w:marRight w:val="0"/>
          <w:marTop w:val="0"/>
          <w:marBottom w:val="0"/>
          <w:divBdr>
            <w:top w:val="none" w:sz="0" w:space="0" w:color="auto"/>
            <w:left w:val="none" w:sz="0" w:space="0" w:color="auto"/>
            <w:bottom w:val="none" w:sz="0" w:space="0" w:color="auto"/>
            <w:right w:val="none" w:sz="0" w:space="0" w:color="auto"/>
          </w:divBdr>
        </w:div>
        <w:div w:id="1565027768">
          <w:marLeft w:val="547"/>
          <w:marRight w:val="0"/>
          <w:marTop w:val="0"/>
          <w:marBottom w:val="0"/>
          <w:divBdr>
            <w:top w:val="none" w:sz="0" w:space="0" w:color="auto"/>
            <w:left w:val="none" w:sz="0" w:space="0" w:color="auto"/>
            <w:bottom w:val="none" w:sz="0" w:space="0" w:color="auto"/>
            <w:right w:val="none" w:sz="0" w:space="0" w:color="auto"/>
          </w:divBdr>
        </w:div>
        <w:div w:id="1604999541">
          <w:marLeft w:val="547"/>
          <w:marRight w:val="0"/>
          <w:marTop w:val="0"/>
          <w:marBottom w:val="0"/>
          <w:divBdr>
            <w:top w:val="none" w:sz="0" w:space="0" w:color="auto"/>
            <w:left w:val="none" w:sz="0" w:space="0" w:color="auto"/>
            <w:bottom w:val="none" w:sz="0" w:space="0" w:color="auto"/>
            <w:right w:val="none" w:sz="0" w:space="0" w:color="auto"/>
          </w:divBdr>
        </w:div>
        <w:div w:id="1617060308">
          <w:marLeft w:val="1267"/>
          <w:marRight w:val="0"/>
          <w:marTop w:val="0"/>
          <w:marBottom w:val="0"/>
          <w:divBdr>
            <w:top w:val="none" w:sz="0" w:space="0" w:color="auto"/>
            <w:left w:val="none" w:sz="0" w:space="0" w:color="auto"/>
            <w:bottom w:val="none" w:sz="0" w:space="0" w:color="auto"/>
            <w:right w:val="none" w:sz="0" w:space="0" w:color="auto"/>
          </w:divBdr>
        </w:div>
        <w:div w:id="1631397744">
          <w:marLeft w:val="1267"/>
          <w:marRight w:val="0"/>
          <w:marTop w:val="0"/>
          <w:marBottom w:val="0"/>
          <w:divBdr>
            <w:top w:val="none" w:sz="0" w:space="0" w:color="auto"/>
            <w:left w:val="none" w:sz="0" w:space="0" w:color="auto"/>
            <w:bottom w:val="none" w:sz="0" w:space="0" w:color="auto"/>
            <w:right w:val="none" w:sz="0" w:space="0" w:color="auto"/>
          </w:divBdr>
        </w:div>
        <w:div w:id="1664548916">
          <w:marLeft w:val="547"/>
          <w:marRight w:val="0"/>
          <w:marTop w:val="0"/>
          <w:marBottom w:val="0"/>
          <w:divBdr>
            <w:top w:val="none" w:sz="0" w:space="0" w:color="auto"/>
            <w:left w:val="none" w:sz="0" w:space="0" w:color="auto"/>
            <w:bottom w:val="none" w:sz="0" w:space="0" w:color="auto"/>
            <w:right w:val="none" w:sz="0" w:space="0" w:color="auto"/>
          </w:divBdr>
        </w:div>
        <w:div w:id="1697268819">
          <w:marLeft w:val="547"/>
          <w:marRight w:val="0"/>
          <w:marTop w:val="0"/>
          <w:marBottom w:val="0"/>
          <w:divBdr>
            <w:top w:val="none" w:sz="0" w:space="0" w:color="auto"/>
            <w:left w:val="none" w:sz="0" w:space="0" w:color="auto"/>
            <w:bottom w:val="none" w:sz="0" w:space="0" w:color="auto"/>
            <w:right w:val="none" w:sz="0" w:space="0" w:color="auto"/>
          </w:divBdr>
        </w:div>
      </w:divsChild>
    </w:div>
    <w:div w:id="21433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0191535" TargetMode="External"/><Relationship Id="rId13" Type="http://schemas.openxmlformats.org/officeDocument/2006/relationships/hyperlink" Target="https://inet.nist.gov/adlp/directives/review-fundamental-research-commun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101915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st.gov/topics/data/public-access-nist-research/copyright-fair-use-and-licensing-statements-srd-data-and" TargetMode="External"/><Relationship Id="rId14" Type="http://schemas.openxmlformats.org/officeDocument/2006/relationships/hyperlink" Target="https://www.nist.gov/topics/data/public-access-nist-research/copyright-fair-use-and-licensing-statements-srd-data-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0878D-B600-47F5-9CFB-5FD1E364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22019</CharactersWithSpaces>
  <SharedDoc>false</SharedDoc>
  <HLinks>
    <vt:vector size="66" baseType="variant">
      <vt:variant>
        <vt:i4>4194376</vt:i4>
      </vt:variant>
      <vt:variant>
        <vt:i4>30</vt:i4>
      </vt:variant>
      <vt:variant>
        <vt:i4>0</vt:i4>
      </vt:variant>
      <vt:variant>
        <vt:i4>5</vt:i4>
      </vt:variant>
      <vt:variant>
        <vt:lpwstr>https://www.nist.gov/topics/data/public-access-nist-research/copyright-fair-use-and-licensing-statements-srd-data-and</vt:lpwstr>
      </vt:variant>
      <vt:variant>
        <vt:lpwstr/>
      </vt:variant>
      <vt:variant>
        <vt:i4>1835085</vt:i4>
      </vt:variant>
      <vt:variant>
        <vt:i4>27</vt:i4>
      </vt:variant>
      <vt:variant>
        <vt:i4>0</vt:i4>
      </vt:variant>
      <vt:variant>
        <vt:i4>5</vt:i4>
      </vt:variant>
      <vt:variant>
        <vt:lpwstr>https://inet.nist.gov/adlp/directives/review-fundamental-research-communications</vt:lpwstr>
      </vt:variant>
      <vt:variant>
        <vt:lpwstr/>
      </vt:variant>
      <vt:variant>
        <vt:i4>458841</vt:i4>
      </vt:variant>
      <vt:variant>
        <vt:i4>24</vt:i4>
      </vt:variant>
      <vt:variant>
        <vt:i4>0</vt:i4>
      </vt:variant>
      <vt:variant>
        <vt:i4>5</vt:i4>
      </vt:variant>
      <vt:variant>
        <vt:lpwstr>https://www.ncbi.nlm.nih.gov/pubmed/10191535</vt:lpwstr>
      </vt:variant>
      <vt:variant>
        <vt:lpwstr/>
      </vt:variant>
      <vt:variant>
        <vt:i4>4194376</vt:i4>
      </vt:variant>
      <vt:variant>
        <vt:i4>21</vt:i4>
      </vt:variant>
      <vt:variant>
        <vt:i4>0</vt:i4>
      </vt:variant>
      <vt:variant>
        <vt:i4>5</vt:i4>
      </vt:variant>
      <vt:variant>
        <vt:lpwstr>https://www.nist.gov/topics/data/public-access-nist-research/copyright-fair-use-and-licensing-statements-srd-data-and</vt:lpwstr>
      </vt:variant>
      <vt:variant>
        <vt:lpwstr/>
      </vt:variant>
      <vt:variant>
        <vt:i4>1835085</vt:i4>
      </vt:variant>
      <vt:variant>
        <vt:i4>18</vt:i4>
      </vt:variant>
      <vt:variant>
        <vt:i4>0</vt:i4>
      </vt:variant>
      <vt:variant>
        <vt:i4>5</vt:i4>
      </vt:variant>
      <vt:variant>
        <vt:lpwstr>https://inet.nist.gov/adlp/directives/review-fundamental-research-communications</vt:lpwstr>
      </vt:variant>
      <vt:variant>
        <vt:lpwstr/>
      </vt:variant>
      <vt:variant>
        <vt:i4>458841</vt:i4>
      </vt:variant>
      <vt:variant>
        <vt:i4>15</vt:i4>
      </vt:variant>
      <vt:variant>
        <vt:i4>0</vt:i4>
      </vt:variant>
      <vt:variant>
        <vt:i4>5</vt:i4>
      </vt:variant>
      <vt:variant>
        <vt:lpwstr>https://www.ncbi.nlm.nih.gov/pubmed/10191535</vt:lpwstr>
      </vt:variant>
      <vt:variant>
        <vt:lpwstr/>
      </vt:variant>
      <vt:variant>
        <vt:i4>6094857</vt:i4>
      </vt:variant>
      <vt:variant>
        <vt:i4>9</vt:i4>
      </vt:variant>
      <vt:variant>
        <vt:i4>0</vt:i4>
      </vt:variant>
      <vt:variant>
        <vt:i4>5</vt:i4>
      </vt:variant>
      <vt:variant>
        <vt:lpwstr>https://inet.nist.gov/directives/managing-public-access-external-research-funded-nist</vt:lpwstr>
      </vt:variant>
      <vt:variant>
        <vt:lpwstr/>
      </vt:variant>
      <vt:variant>
        <vt:i4>393218</vt:i4>
      </vt:variant>
      <vt:variant>
        <vt:i4>6</vt:i4>
      </vt:variant>
      <vt:variant>
        <vt:i4>0</vt:i4>
      </vt:variant>
      <vt:variant>
        <vt:i4>5</vt:i4>
      </vt:variant>
      <vt:variant>
        <vt:lpwstr>https://inet.nist.gov/adlp/directives/managing-public-access-results-federally-funded-research-0</vt:lpwstr>
      </vt:variant>
      <vt:variant>
        <vt:lpwstr/>
      </vt:variant>
      <vt:variant>
        <vt:i4>3538991</vt:i4>
      </vt:variant>
      <vt:variant>
        <vt:i4>3</vt:i4>
      </vt:variant>
      <vt:variant>
        <vt:i4>0</vt:i4>
      </vt:variant>
      <vt:variant>
        <vt:i4>5</vt:i4>
      </vt:variant>
      <vt:variant>
        <vt:lpwstr>https://inet.nist.gov/adlp/directives/managing-public-access-results-federally-funded-research</vt:lpwstr>
      </vt:variant>
      <vt:variant>
        <vt:lpwstr/>
      </vt:variant>
      <vt:variant>
        <vt:i4>4456519</vt:i4>
      </vt:variant>
      <vt:variant>
        <vt:i4>0</vt:i4>
      </vt:variant>
      <vt:variant>
        <vt:i4>0</vt:i4>
      </vt:variant>
      <vt:variant>
        <vt:i4>5</vt:i4>
      </vt:variant>
      <vt:variant>
        <vt:lpwstr>https://www.commerce.gov/sites/default/files/oam/Grants Manual - Interim Change 1 - Dated 25 January 2018.pdf</vt:lpwstr>
      </vt:variant>
      <vt:variant>
        <vt:lpwstr/>
      </vt:variant>
      <vt:variant>
        <vt:i4>4849674</vt:i4>
      </vt:variant>
      <vt:variant>
        <vt:i4>0</vt:i4>
      </vt:variant>
      <vt:variant>
        <vt:i4>0</vt:i4>
      </vt:variant>
      <vt:variant>
        <vt:i4>5</vt:i4>
      </vt:variant>
      <vt:variant>
        <vt:lpwstr>https://www.nist.gov/about-nist/funding-opportunities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dancipra</dc:creator>
  <cp:keywords/>
  <cp:lastModifiedBy>Sharpless, Katherine E. (Fed)</cp:lastModifiedBy>
  <cp:revision>3</cp:revision>
  <cp:lastPrinted>2020-01-27T17:23:00Z</cp:lastPrinted>
  <dcterms:created xsi:type="dcterms:W3CDTF">2020-12-10T15:53:00Z</dcterms:created>
  <dcterms:modified xsi:type="dcterms:W3CDTF">2020-12-10T15:56:00Z</dcterms:modified>
</cp:coreProperties>
</file>