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CCF37" w14:textId="10DB9D16" w:rsidR="007D7652" w:rsidRDefault="007D7652">
      <w:pPr>
        <w:tabs>
          <w:tab w:val="center" w:pos="4680"/>
        </w:tabs>
        <w:suppressAutoHyphens/>
        <w:jc w:val="center"/>
        <w:rPr>
          <w:b/>
          <w:spacing w:val="-2"/>
        </w:rPr>
      </w:pPr>
      <w:bookmarkStart w:id="0" w:name="_GoBack"/>
      <w:bookmarkEnd w:id="0"/>
      <w:r>
        <w:rPr>
          <w:b/>
          <w:spacing w:val="-2"/>
        </w:rPr>
        <w:t>GMP 6</w:t>
      </w:r>
    </w:p>
    <w:p w14:paraId="02462B21" w14:textId="77777777" w:rsidR="007D7652" w:rsidRDefault="007D7652">
      <w:pPr>
        <w:jc w:val="center"/>
        <w:rPr>
          <w:b/>
        </w:rPr>
      </w:pPr>
    </w:p>
    <w:p w14:paraId="58F142AA" w14:textId="77777777" w:rsidR="007D7652" w:rsidRDefault="007D7652">
      <w:pPr>
        <w:jc w:val="center"/>
        <w:rPr>
          <w:b/>
        </w:rPr>
      </w:pPr>
      <w:r>
        <w:rPr>
          <w:b/>
        </w:rPr>
        <w:t>Good Measurement Practice</w:t>
      </w:r>
    </w:p>
    <w:p w14:paraId="3A975E02" w14:textId="3D388AFB" w:rsidR="007D7652" w:rsidRDefault="007D7652">
      <w:pPr>
        <w:jc w:val="center"/>
        <w:rPr>
          <w:b/>
        </w:rPr>
      </w:pPr>
      <w:r>
        <w:rPr>
          <w:b/>
        </w:rPr>
        <w:t>for</w:t>
      </w:r>
      <w:r w:rsidR="00C947CB">
        <w:rPr>
          <w:b/>
        </w:rPr>
        <w:t xml:space="preserve"> </w:t>
      </w:r>
    </w:p>
    <w:p w14:paraId="5BFE52EF" w14:textId="77777777" w:rsidR="007D7652" w:rsidRDefault="007D7652">
      <w:pPr>
        <w:tabs>
          <w:tab w:val="left" w:pos="-720"/>
        </w:tabs>
        <w:suppressAutoHyphens/>
        <w:jc w:val="center"/>
        <w:rPr>
          <w:b/>
          <w:spacing w:val="-2"/>
        </w:rPr>
      </w:pPr>
      <w:r>
        <w:rPr>
          <w:b/>
          <w:spacing w:val="-2"/>
        </w:rPr>
        <w:t>Cleaning Metal Volumetric Measures</w:t>
      </w:r>
    </w:p>
    <w:p w14:paraId="46C07D5B" w14:textId="77777777" w:rsidR="007D7652" w:rsidRDefault="007D7652">
      <w:pPr>
        <w:tabs>
          <w:tab w:val="left" w:pos="-720"/>
        </w:tabs>
        <w:suppressAutoHyphens/>
        <w:jc w:val="center"/>
        <w:rPr>
          <w:b/>
          <w:spacing w:val="-2"/>
        </w:rPr>
      </w:pPr>
    </w:p>
    <w:p w14:paraId="6195E06D" w14:textId="77777777" w:rsidR="00701411" w:rsidRPr="00701411" w:rsidRDefault="00701411" w:rsidP="00701411">
      <w:pPr>
        <w:pStyle w:val="Heading1"/>
      </w:pPr>
      <w:r w:rsidRPr="00701411">
        <w:t>Cleanliness requirements</w:t>
      </w:r>
    </w:p>
    <w:p w14:paraId="4DCFA3AB" w14:textId="77777777" w:rsidR="00E77408" w:rsidRPr="0093473D" w:rsidRDefault="007D7652" w:rsidP="00490367">
      <w:pPr>
        <w:pStyle w:val="BodyText"/>
        <w:ind w:left="720"/>
      </w:pPr>
      <w:r w:rsidRPr="0093473D">
        <w:t xml:space="preserve">All volumetric test measures, including laboratory standards and those </w:t>
      </w:r>
      <w:r w:rsidR="00E77408" w:rsidRPr="0093473D">
        <w:t xml:space="preserve">submitted for </w:t>
      </w:r>
      <w:r w:rsidRPr="0093473D">
        <w:t>calibrat</w:t>
      </w:r>
      <w:r w:rsidR="00E77408" w:rsidRPr="0093473D">
        <w:t xml:space="preserve">ion </w:t>
      </w:r>
      <w:r w:rsidRPr="0093473D">
        <w:t>must be clean at the time of measurement</w:t>
      </w:r>
      <w:r w:rsidR="008E4922" w:rsidRPr="0093473D">
        <w:t xml:space="preserve">. </w:t>
      </w:r>
      <w:r w:rsidRPr="0093473D">
        <w:t xml:space="preserve">Drainage is </w:t>
      </w:r>
      <w:r w:rsidR="00C0791D" w:rsidRPr="0093473D">
        <w:t xml:space="preserve">altered </w:t>
      </w:r>
      <w:r w:rsidRPr="0093473D">
        <w:t>by greasy and oily surfaces. Corroded surfaces raise questions that impair future use</w:t>
      </w:r>
      <w:r w:rsidR="00E77408" w:rsidRPr="0093473D">
        <w:t>,</w:t>
      </w:r>
      <w:r w:rsidRPr="0093473D">
        <w:t xml:space="preserve"> so </w:t>
      </w:r>
      <w:r w:rsidR="00E77408" w:rsidRPr="0093473D">
        <w:t xml:space="preserve">corrosion-damaged </w:t>
      </w:r>
      <w:r w:rsidRPr="0093473D">
        <w:t>containers</w:t>
      </w:r>
      <w:r w:rsidR="00E77408" w:rsidRPr="0093473D">
        <w:t xml:space="preserve"> </w:t>
      </w:r>
      <w:r w:rsidRPr="0093473D">
        <w:t>may not be worth testing</w:t>
      </w:r>
      <w:r w:rsidR="008E4922" w:rsidRPr="0093473D">
        <w:t xml:space="preserve">. </w:t>
      </w:r>
      <w:r w:rsidR="00C0791D" w:rsidRPr="0093473D">
        <w:t xml:space="preserve">Maintaining clean volumetric test measures improves reproducibility of delivered volume between calibration and usage. </w:t>
      </w:r>
    </w:p>
    <w:p w14:paraId="31C6AA71" w14:textId="77777777" w:rsidR="007D7652" w:rsidRPr="00701411" w:rsidRDefault="00E77408" w:rsidP="00490367">
      <w:pPr>
        <w:pStyle w:val="BodyText"/>
        <w:ind w:left="720"/>
      </w:pPr>
      <w:r w:rsidRPr="0093473D">
        <w:t>Many laboratories will not accept test measures and provers for calibration unless they have been suitably cleaned to remove</w:t>
      </w:r>
      <w:r w:rsidR="008E77E1" w:rsidRPr="0093473D">
        <w:t xml:space="preserve"> </w:t>
      </w:r>
      <w:r w:rsidRPr="0093473D">
        <w:t>contents such as petroleum or other chemical residues</w:t>
      </w:r>
      <w:r w:rsidR="008E4922" w:rsidRPr="0093473D">
        <w:t xml:space="preserve">. </w:t>
      </w:r>
      <w:r w:rsidRPr="0093473D">
        <w:t>In those cases, all surfaces (inside and out), drain lines, pumps, and hoses that may be used during the calibration process must be cleaned so that no petroleum or other product residue remains that would otherwise spill onto the laboratory floor or drain into the sewer/waste-water system.</w:t>
      </w:r>
    </w:p>
    <w:p w14:paraId="2D858A4B" w14:textId="77777777" w:rsidR="00701411" w:rsidRPr="00701411" w:rsidRDefault="00701411" w:rsidP="00701411">
      <w:pPr>
        <w:pStyle w:val="Heading1"/>
      </w:pPr>
      <w:r w:rsidRPr="00701411">
        <w:t xml:space="preserve">Cleaning </w:t>
      </w:r>
      <w:r>
        <w:t>m</w:t>
      </w:r>
      <w:r w:rsidRPr="00701411">
        <w:t>ethods</w:t>
      </w:r>
    </w:p>
    <w:p w14:paraId="77171F88" w14:textId="77777777" w:rsidR="007D7652" w:rsidRPr="00701411" w:rsidRDefault="007D7652" w:rsidP="00490367">
      <w:pPr>
        <w:pStyle w:val="BodyText"/>
        <w:ind w:left="720"/>
      </w:pPr>
      <w:r w:rsidRPr="00701411">
        <w:t>Metal measuring vessels are best cleaned by using a non</w:t>
      </w:r>
      <w:r w:rsidRPr="00701411">
        <w:noBreakHyphen/>
        <w:t>foaming dishwashing detergent</w:t>
      </w:r>
      <w:r w:rsidR="008E4922" w:rsidRPr="00701411">
        <w:t xml:space="preserve">. </w:t>
      </w:r>
      <w:r w:rsidRPr="00701411">
        <w:t>Warm water is most effective both for cleaning and rinsing, which must be thorough</w:t>
      </w:r>
      <w:r w:rsidR="008E4922" w:rsidRPr="00701411">
        <w:t xml:space="preserve">. </w:t>
      </w:r>
      <w:r w:rsidRPr="00701411">
        <w:t xml:space="preserve">If warm water cleaning and rinsing is used, the vessel must be equilibrated to </w:t>
      </w:r>
      <w:r w:rsidR="00E77408" w:rsidRPr="00701411">
        <w:t xml:space="preserve">calibration </w:t>
      </w:r>
      <w:r w:rsidRPr="00701411">
        <w:t>temperatures before use</w:t>
      </w:r>
      <w:r w:rsidR="00C0791D" w:rsidRPr="00701411">
        <w:t xml:space="preserve"> or calibration</w:t>
      </w:r>
      <w:r w:rsidRPr="00701411">
        <w:t xml:space="preserve">. </w:t>
      </w:r>
    </w:p>
    <w:p w14:paraId="4D219EC4" w14:textId="77777777" w:rsidR="007D7652" w:rsidRPr="00701411" w:rsidRDefault="007D7652" w:rsidP="00490367">
      <w:pPr>
        <w:pStyle w:val="BodyText"/>
        <w:ind w:left="720"/>
      </w:pPr>
      <w:r w:rsidRPr="00701411">
        <w:t xml:space="preserve"> The cleaning operation involves </w:t>
      </w:r>
      <w:r w:rsidR="006876C1" w:rsidRPr="00701411">
        <w:t xml:space="preserve">the use </w:t>
      </w:r>
      <w:r w:rsidRPr="00701411">
        <w:t xml:space="preserve">of a liberal amount of the detergent solution and vigorous shaking, swirling, or other motion so that the solution contacts the entire inner surface of the vessel. Depending on the condition of the surface, this operation should be repeated one or more times to </w:t>
      </w:r>
      <w:r w:rsidR="00CE468C" w:rsidRPr="00701411">
        <w:t xml:space="preserve">ensure </w:t>
      </w:r>
      <w:r w:rsidRPr="00701411">
        <w:t xml:space="preserve">removal of oily films and residues. As much as possible of the detergent </w:t>
      </w:r>
      <w:r w:rsidR="00B3435A" w:rsidRPr="00701411">
        <w:t xml:space="preserve">solution </w:t>
      </w:r>
      <w:r w:rsidRPr="00701411">
        <w:t xml:space="preserve">should be drained prior to the water rinses to facilitate </w:t>
      </w:r>
      <w:r w:rsidR="00B3435A" w:rsidRPr="00701411">
        <w:t>complete removal of the detergent from the prover</w:t>
      </w:r>
      <w:r w:rsidR="008E4922" w:rsidRPr="00701411">
        <w:t xml:space="preserve">. </w:t>
      </w:r>
      <w:r w:rsidR="00E77408" w:rsidRPr="00701411">
        <w:t>Ordinarily, three rinses will be sufficient, but this should be confirmed by testing the final rinse for any visual evidence of detergent or other residues</w:t>
      </w:r>
      <w:r w:rsidR="008E4922" w:rsidRPr="00701411">
        <w:t xml:space="preserve">. </w:t>
      </w:r>
    </w:p>
    <w:p w14:paraId="1DD49082" w14:textId="77777777" w:rsidR="00E77408" w:rsidRPr="00701411" w:rsidRDefault="006876C1" w:rsidP="00490367">
      <w:pPr>
        <w:pStyle w:val="BodyText"/>
        <w:ind w:left="720"/>
      </w:pPr>
      <w:r w:rsidRPr="00701411">
        <w:t>When detergents are not sufficient to remove</w:t>
      </w:r>
      <w:r w:rsidR="00E77408" w:rsidRPr="00701411">
        <w:t xml:space="preserve"> oily or greasy deposits</w:t>
      </w:r>
      <w:r w:rsidRPr="00701411">
        <w:t>,</w:t>
      </w:r>
      <w:r w:rsidR="00E77408" w:rsidRPr="00701411">
        <w:t xml:space="preserve"> solvents may be used, provided it is ascertained that they do not affect any coatings on the container</w:t>
      </w:r>
      <w:r w:rsidR="008E4922" w:rsidRPr="00701411">
        <w:t xml:space="preserve">. </w:t>
      </w:r>
      <w:r w:rsidR="00E77408" w:rsidRPr="00701411">
        <w:t xml:space="preserve">The surfaces should be dry before any calibrations are attempted. </w:t>
      </w:r>
    </w:p>
    <w:p w14:paraId="7EB893C1" w14:textId="2DF2C48B" w:rsidR="00D13B0D" w:rsidRDefault="00E77408" w:rsidP="00490367">
      <w:pPr>
        <w:pStyle w:val="BodyText"/>
        <w:ind w:left="720"/>
      </w:pPr>
      <w:r w:rsidRPr="00701411">
        <w:t>If lime or scale build-up has occurred (usually only in standards that are primarily used with water), they may be cleaned with a suitable lime or scale remover</w:t>
      </w:r>
      <w:r w:rsidR="008E4922" w:rsidRPr="00701411">
        <w:t xml:space="preserve">. </w:t>
      </w:r>
      <w:r w:rsidRPr="00701411">
        <w:t xml:space="preserve">Many of these chemicals contain acids and may react with metals, so appropriate care should be </w:t>
      </w:r>
      <w:r w:rsidR="004B0D61" w:rsidRPr="00701411">
        <w:t>taken,</w:t>
      </w:r>
      <w:r w:rsidRPr="00701411">
        <w:t xml:space="preserve"> and these chemicals should not be allowed to soak for extended periods of time</w:t>
      </w:r>
      <w:r w:rsidR="008E4922" w:rsidRPr="00701411">
        <w:t xml:space="preserve">. </w:t>
      </w:r>
      <w:r w:rsidRPr="00701411">
        <w:t>Many lime and scale removers have safety and handling requirements and may have special disposal requirements</w:t>
      </w:r>
      <w:r w:rsidR="008E4922" w:rsidRPr="00701411">
        <w:t xml:space="preserve">. </w:t>
      </w:r>
    </w:p>
    <w:p w14:paraId="0A094CBA" w14:textId="77777777" w:rsidR="00D13B0D" w:rsidRDefault="00D13B0D" w:rsidP="00D13B0D">
      <w:pPr>
        <w:pStyle w:val="Heading2"/>
      </w:pPr>
      <w:r>
        <w:lastRenderedPageBreak/>
        <w:t>Safety requirements</w:t>
      </w:r>
    </w:p>
    <w:p w14:paraId="21D1278E" w14:textId="564F1434" w:rsidR="00E77408" w:rsidRPr="00701411" w:rsidRDefault="00E77408" w:rsidP="00490367">
      <w:pPr>
        <w:pStyle w:val="BodyText"/>
        <w:ind w:left="1440"/>
      </w:pPr>
      <w:r w:rsidRPr="00701411">
        <w:t xml:space="preserve">The safety data sheet (SDS) </w:t>
      </w:r>
      <w:r w:rsidR="004B0D61">
        <w:t xml:space="preserve">must </w:t>
      </w:r>
      <w:r w:rsidRPr="00701411">
        <w:t>be reviewed prior to using or disposing of scale and lime removers</w:t>
      </w:r>
      <w:r w:rsidR="008E4922" w:rsidRPr="00701411">
        <w:t xml:space="preserve">. </w:t>
      </w:r>
    </w:p>
    <w:p w14:paraId="6FE73DF6" w14:textId="77777777" w:rsidR="00701411" w:rsidRPr="00701411" w:rsidRDefault="007D7652" w:rsidP="00701411">
      <w:pPr>
        <w:pStyle w:val="Heading1"/>
      </w:pPr>
      <w:r w:rsidRPr="00701411">
        <w:t xml:space="preserve"> </w:t>
      </w:r>
      <w:r w:rsidR="00701411" w:rsidRPr="00701411">
        <w:t xml:space="preserve">Drying and </w:t>
      </w:r>
      <w:r w:rsidR="00F43CD1">
        <w:t>p</w:t>
      </w:r>
      <w:r w:rsidR="00701411" w:rsidRPr="00701411">
        <w:t>rotection</w:t>
      </w:r>
    </w:p>
    <w:p w14:paraId="1540FC3B" w14:textId="77777777" w:rsidR="007D7652" w:rsidRPr="00701411" w:rsidRDefault="00E77408" w:rsidP="00490367">
      <w:pPr>
        <w:pStyle w:val="BodyText"/>
        <w:ind w:left="720"/>
      </w:pPr>
      <w:r w:rsidRPr="00701411">
        <w:t>After cleaning or use, v</w:t>
      </w:r>
      <w:r w:rsidR="007D7652" w:rsidRPr="00701411">
        <w:t>essels should be drained completely and stored in a dry place. They should be covered to prevent entrance of dust and foreign matter. Metal containers further should be protected from damage by denting and/or dropping. Once such a vessel has been visibly dented, it is difficult to ascertain whether additional changes have occurred</w:t>
      </w:r>
      <w:r w:rsidR="008E4922" w:rsidRPr="00701411">
        <w:t xml:space="preserve">. </w:t>
      </w:r>
      <w:r w:rsidR="007D7652" w:rsidRPr="00701411">
        <w:t>Even when dents have been removed and the vessel has been calibrated, visual deformities can compromise future use</w:t>
      </w:r>
      <w:r w:rsidR="008E4922" w:rsidRPr="00701411">
        <w:t xml:space="preserve">. </w:t>
      </w:r>
      <w:r w:rsidR="007D7652" w:rsidRPr="00701411">
        <w:t>Accordingly, protection from damage while stored and when in use should be a major concern of the metrologist</w:t>
      </w:r>
      <w:r w:rsidRPr="00701411">
        <w:t xml:space="preserve"> or owner of the device</w:t>
      </w:r>
      <w:r w:rsidR="007D7652" w:rsidRPr="00701411">
        <w:t xml:space="preserve">. </w:t>
      </w:r>
    </w:p>
    <w:sectPr w:rsidR="007D7652" w:rsidRPr="00701411" w:rsidSect="005E604F">
      <w:headerReference w:type="default" r:id="rId7"/>
      <w:footerReference w:type="default" r:id="rId8"/>
      <w:endnotePr>
        <w:numFmt w:val="decimal"/>
      </w:endnotePr>
      <w:pgSz w:w="12240" w:h="15840"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26C11" w14:textId="77777777" w:rsidR="00AB45D9" w:rsidRDefault="00AB45D9">
      <w:pPr>
        <w:spacing w:line="20" w:lineRule="exact"/>
      </w:pPr>
    </w:p>
  </w:endnote>
  <w:endnote w:type="continuationSeparator" w:id="0">
    <w:p w14:paraId="745925E3" w14:textId="77777777" w:rsidR="00AB45D9" w:rsidRDefault="00AB45D9">
      <w:r>
        <w:t xml:space="preserve"> </w:t>
      </w:r>
    </w:p>
  </w:endnote>
  <w:endnote w:type="continuationNotice" w:id="1">
    <w:p w14:paraId="38AC6F1E" w14:textId="77777777" w:rsidR="00AB45D9" w:rsidRDefault="00AB45D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msRmn 10p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C994" w14:textId="77777777" w:rsidR="007D7652" w:rsidRPr="00490367" w:rsidRDefault="007D7652">
    <w:pPr>
      <w:pStyle w:val="Footer"/>
      <w:rPr>
        <w:sz w:val="22"/>
      </w:rPr>
    </w:pPr>
    <w:r w:rsidRPr="00490367">
      <w:rPr>
        <w:sz w:val="22"/>
      </w:rPr>
      <w:t>GMP 6</w:t>
    </w:r>
    <w:r w:rsidR="008D58FB" w:rsidRPr="00490367">
      <w:rPr>
        <w:sz w:val="22"/>
      </w:rPr>
      <w:t xml:space="preserve"> – 2019 </w:t>
    </w:r>
    <w:r w:rsidRPr="00490367">
      <w:rPr>
        <w:sz w:val="22"/>
      </w:rPr>
      <w:tab/>
      <w:t xml:space="preserve">Page </w:t>
    </w:r>
    <w:r w:rsidRPr="00490367">
      <w:rPr>
        <w:sz w:val="22"/>
      </w:rPr>
      <w:fldChar w:fldCharType="begin"/>
    </w:r>
    <w:r w:rsidRPr="00490367">
      <w:rPr>
        <w:sz w:val="22"/>
      </w:rPr>
      <w:instrText xml:space="preserve"> PAGE </w:instrText>
    </w:r>
    <w:r w:rsidRPr="00490367">
      <w:rPr>
        <w:sz w:val="22"/>
      </w:rPr>
      <w:fldChar w:fldCharType="separate"/>
    </w:r>
    <w:r w:rsidR="00251076" w:rsidRPr="00490367">
      <w:rPr>
        <w:noProof/>
        <w:sz w:val="22"/>
      </w:rPr>
      <w:t>2</w:t>
    </w:r>
    <w:r w:rsidRPr="00490367">
      <w:rPr>
        <w:sz w:val="22"/>
      </w:rPr>
      <w:fldChar w:fldCharType="end"/>
    </w:r>
    <w:r w:rsidRPr="00490367">
      <w:rPr>
        <w:sz w:val="22"/>
      </w:rPr>
      <w:t xml:space="preserve"> of </w:t>
    </w:r>
    <w:r w:rsidR="007E4674" w:rsidRPr="00490367">
      <w:rPr>
        <w:sz w:val="22"/>
      </w:rPr>
      <w:t xml:space="preserve"> </w:t>
    </w:r>
    <w:r w:rsidR="00490367" w:rsidRPr="00490367">
      <w:rPr>
        <w:sz w:val="22"/>
      </w:rPr>
      <w:fldChar w:fldCharType="begin"/>
    </w:r>
    <w:r w:rsidR="00490367" w:rsidRPr="00490367">
      <w:rPr>
        <w:sz w:val="22"/>
      </w:rPr>
      <w:instrText xml:space="preserve"> NUMPAGES </w:instrText>
    </w:r>
    <w:r w:rsidR="00490367" w:rsidRPr="00490367">
      <w:rPr>
        <w:sz w:val="22"/>
      </w:rPr>
      <w:fldChar w:fldCharType="separate"/>
    </w:r>
    <w:r w:rsidR="00251076" w:rsidRPr="00490367">
      <w:rPr>
        <w:noProof/>
        <w:sz w:val="22"/>
      </w:rPr>
      <w:t>2</w:t>
    </w:r>
    <w:r w:rsidR="00490367" w:rsidRPr="00490367">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877FE" w14:textId="77777777" w:rsidR="00AB45D9" w:rsidRDefault="00AB45D9">
      <w:r>
        <w:separator/>
      </w:r>
    </w:p>
  </w:footnote>
  <w:footnote w:type="continuationSeparator" w:id="0">
    <w:p w14:paraId="0114676D" w14:textId="77777777" w:rsidR="00AB45D9" w:rsidRDefault="00AB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4FFFD" w14:textId="77777777" w:rsidR="007D7652" w:rsidRPr="008D58FB" w:rsidRDefault="00336814" w:rsidP="008D58FB">
    <w:pPr>
      <w:pStyle w:val="Header"/>
    </w:pPr>
    <w:r>
      <w:rPr>
        <w:noProof/>
      </w:rPr>
      <mc:AlternateContent>
        <mc:Choice Requires="wps">
          <w:drawing>
            <wp:anchor distT="0" distB="0" distL="114299" distR="114299" simplePos="0" relativeHeight="251659264" behindDoc="0" locked="0" layoutInCell="1" allowOverlap="1" wp14:anchorId="6F3115FC" wp14:editId="4925590F">
              <wp:simplePos x="0" y="0"/>
              <wp:positionH relativeFrom="column">
                <wp:posOffset>-353061</wp:posOffset>
              </wp:positionH>
              <wp:positionV relativeFrom="paragraph">
                <wp:posOffset>434975</wp:posOffset>
              </wp:positionV>
              <wp:extent cx="0" cy="8229600"/>
              <wp:effectExtent l="0" t="0" r="19050" b="0"/>
              <wp:wrapNone/>
              <wp:docPr id="62" name="Straight Connector 62" descr="graphic separator from text and document locator information in left margin" title="vertic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2960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F4F43C" id="Straight Connector 62" o:spid="_x0000_s1026" alt="Title: vertical line - Description: graphic separator from text and document locator information in left margin"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pt,34.25pt" to="-27.8pt,6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" strokecolor="#a6a6a6" strokeweight=".5pt">
              <v:stroke joinstyle="miter"/>
              <o:lock v:ext="edit" shapetype="f"/>
            </v:line>
          </w:pict>
        </mc:Fallback>
      </mc:AlternateContent>
    </w:r>
    <w:r>
      <w:rPr>
        <w:noProof/>
      </w:rPr>
      <mc:AlternateContent>
        <mc:Choice Requires="wps">
          <w:drawing>
            <wp:anchor distT="0" distB="0" distL="114300" distR="114300" simplePos="0" relativeHeight="251658240" behindDoc="1" locked="0" layoutInCell="1" allowOverlap="1" wp14:anchorId="38D67FAC" wp14:editId="17ECC08E">
              <wp:simplePos x="0" y="0"/>
              <wp:positionH relativeFrom="column">
                <wp:posOffset>-857250</wp:posOffset>
              </wp:positionH>
              <wp:positionV relativeFrom="page">
                <wp:posOffset>635</wp:posOffset>
              </wp:positionV>
              <wp:extent cx="428625" cy="10020300"/>
              <wp:effectExtent l="0" t="0" r="0" b="0"/>
              <wp:wrapSquare wrapText="bothSides"/>
              <wp:docPr id="33" name="Text Box 33" descr="same information as cover with doi locator for the file and publication" title="document locator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0020300"/>
                      </a:xfrm>
                      <a:prstGeom prst="rect">
                        <a:avLst/>
                      </a:prstGeom>
                      <a:solidFill>
                        <a:sysClr val="window" lastClr="FFFFFF"/>
                      </a:solidFill>
                      <a:ln w="6350">
                        <a:noFill/>
                      </a:ln>
                      <a:effectLst/>
                    </wps:spPr>
                    <wps:txbx>
                      <w:txbxContent>
                        <w:p w14:paraId="70A3BD9B" w14:textId="77777777" w:rsidR="008D58FB" w:rsidRPr="00490367" w:rsidRDefault="008D58FB" w:rsidP="008D58FB">
                          <w:pPr>
                            <w:jc w:val="center"/>
                            <w:rPr>
                              <w:rFonts w:ascii="Arial" w:hAnsi="Arial" w:cs="Arial"/>
                              <w:color w:val="A6A6A6"/>
                              <w:sz w:val="20"/>
                            </w:rPr>
                          </w:pPr>
                          <w:r w:rsidRPr="00490367">
                            <w:rPr>
                              <w:rFonts w:ascii="Arial" w:hAnsi="Arial" w:cs="Arial"/>
                              <w:color w:val="A6A6A6"/>
                              <w:sz w:val="20"/>
                            </w:rPr>
                            <w:t>This publication is available free of charge from: https://doi.org/10.6028/NIST.IR.7383 -2019</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67FAC" id="_x0000_t202" coordsize="21600,21600" o:spt="202" path="m,l,21600r21600,l21600,xe">
              <v:stroke joinstyle="miter"/>
              <v:path gradientshapeok="t" o:connecttype="rect"/>
            </v:shapetype>
            <v:shape id="Text Box 33" o:spid="_x0000_s1026" type="#_x0000_t202" alt="Title: document locator information - Description: same information as cover with doi locator for the file and publication" style="position:absolute;margin-left:-67.5pt;margin-top:.05pt;width:33.75pt;height:7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" fillcolor="window" stroked="f" strokeweight=".5pt">
              <v:textbox style="layout-flow:vertical">
                <w:txbxContent>
                  <w:p w14:paraId="70A3BD9B" w14:textId="77777777" w:rsidR="008D58FB" w:rsidRPr="00490367" w:rsidRDefault="008D58FB" w:rsidP="008D58FB">
                    <w:pPr>
                      <w:jc w:val="center"/>
                      <w:rPr>
                        <w:rFonts w:ascii="Arial" w:hAnsi="Arial" w:cs="Arial"/>
                        <w:color w:val="A6A6A6"/>
                        <w:sz w:val="20"/>
                      </w:rPr>
                    </w:pPr>
                    <w:r w:rsidRPr="00490367">
                      <w:rPr>
                        <w:rFonts w:ascii="Arial" w:hAnsi="Arial" w:cs="Arial"/>
                        <w:color w:val="A6A6A6"/>
                        <w:sz w:val="20"/>
                      </w:rPr>
                      <w:t>This publication is available free of charge from: https://doi.org/10.6028/NIST.IR.7383 -2019</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2AA6048"/>
    <w:multiLevelType w:val="multilevel"/>
    <w:tmpl w:val="1DF0C4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3E92C2E"/>
    <w:multiLevelType w:val="multilevel"/>
    <w:tmpl w:val="2C227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C34BA3"/>
    <w:multiLevelType w:val="hybridMultilevel"/>
    <w:tmpl w:val="F0C6A54E"/>
    <w:lvl w:ilvl="0" w:tplc="CA9443E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99030C"/>
    <w:multiLevelType w:val="multilevel"/>
    <w:tmpl w:val="2B6E6B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0CBF27E8"/>
    <w:multiLevelType w:val="multilevel"/>
    <w:tmpl w:val="3BCC8094"/>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380"/>
        </w:tabs>
        <w:ind w:left="1380" w:hanging="660"/>
      </w:pPr>
      <w:rPr>
        <w:rFonts w:hint="default"/>
      </w:rPr>
    </w:lvl>
    <w:lvl w:ilvl="2">
      <w:start w:val="5"/>
      <w:numFmt w:val="decimal"/>
      <w:lvlText w:val="%1.%2.%3"/>
      <w:lvlJc w:val="left"/>
      <w:pPr>
        <w:tabs>
          <w:tab w:val="num" w:pos="2160"/>
        </w:tabs>
        <w:ind w:left="2160" w:hanging="720"/>
      </w:pPr>
      <w:rPr>
        <w:rFonts w:hint="default"/>
      </w:rPr>
    </w:lvl>
    <w:lvl w:ilvl="3">
      <w:start w:val="2"/>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EE93A1D"/>
    <w:multiLevelType w:val="multilevel"/>
    <w:tmpl w:val="1DF0C4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11A47DE6"/>
    <w:multiLevelType w:val="multilevel"/>
    <w:tmpl w:val="3C92161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1D8392B"/>
    <w:multiLevelType w:val="multilevel"/>
    <w:tmpl w:val="152A6BFC"/>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3C08FA"/>
    <w:multiLevelType w:val="multilevel"/>
    <w:tmpl w:val="A9104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02520D"/>
    <w:multiLevelType w:val="multilevel"/>
    <w:tmpl w:val="1F7C42EA"/>
    <w:lvl w:ilvl="0">
      <w:start w:val="26"/>
      <w:numFmt w:val="decimal"/>
      <w:lvlText w:val="%1"/>
      <w:lvlJc w:val="left"/>
      <w:pPr>
        <w:ind w:left="540" w:hanging="540"/>
      </w:pPr>
      <w:rPr>
        <w:rFonts w:hint="default"/>
      </w:rPr>
    </w:lvl>
    <w:lvl w:ilvl="1">
      <w:start w:val="6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CC1B21"/>
    <w:multiLevelType w:val="multilevel"/>
    <w:tmpl w:val="4BB24F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8EA43DB"/>
    <w:multiLevelType w:val="multilevel"/>
    <w:tmpl w:val="E36E7DE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299F76BB"/>
    <w:multiLevelType w:val="multilevel"/>
    <w:tmpl w:val="4AE2231E"/>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380"/>
        </w:tabs>
        <w:ind w:left="1380" w:hanging="660"/>
      </w:pPr>
      <w:rPr>
        <w:rFonts w:hint="default"/>
      </w:rPr>
    </w:lvl>
    <w:lvl w:ilvl="2">
      <w:start w:val="5"/>
      <w:numFmt w:val="decimal"/>
      <w:lvlText w:val="%1.%2.%3"/>
      <w:lvlJc w:val="left"/>
      <w:pPr>
        <w:tabs>
          <w:tab w:val="num" w:pos="2160"/>
        </w:tabs>
        <w:ind w:left="2160" w:hanging="720"/>
      </w:pPr>
      <w:rPr>
        <w:rFonts w:hint="default"/>
      </w:rPr>
    </w:lvl>
    <w:lvl w:ilvl="3">
      <w:start w:val="4"/>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46795BFC"/>
    <w:multiLevelType w:val="multilevel"/>
    <w:tmpl w:val="1996035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48971169"/>
    <w:multiLevelType w:val="multilevel"/>
    <w:tmpl w:val="65561CA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hint="default"/>
        <w:b w:val="0"/>
        <w:i w:val="0"/>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D0562C"/>
    <w:multiLevelType w:val="multilevel"/>
    <w:tmpl w:val="621092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B482B81"/>
    <w:multiLevelType w:val="multilevel"/>
    <w:tmpl w:val="81CE20A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2840B4"/>
    <w:multiLevelType w:val="multilevel"/>
    <w:tmpl w:val="EDB008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562E5D"/>
    <w:multiLevelType w:val="multilevel"/>
    <w:tmpl w:val="CAD833F6"/>
    <w:lvl w:ilvl="0">
      <w:start w:val="3"/>
      <w:numFmt w:val="decimal"/>
      <w:lvlText w:val="%1"/>
      <w:lvlJc w:val="left"/>
      <w:pPr>
        <w:tabs>
          <w:tab w:val="num" w:pos="675"/>
        </w:tabs>
        <w:ind w:left="675" w:hanging="675"/>
      </w:pPr>
      <w:rPr>
        <w:rFonts w:hint="default"/>
      </w:rPr>
    </w:lvl>
    <w:lvl w:ilvl="1">
      <w:start w:val="4"/>
      <w:numFmt w:val="decimal"/>
      <w:lvlText w:val="%1.%2"/>
      <w:lvlJc w:val="left"/>
      <w:pPr>
        <w:tabs>
          <w:tab w:val="num" w:pos="1395"/>
        </w:tabs>
        <w:ind w:left="1395" w:hanging="6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5A83958"/>
    <w:multiLevelType w:val="multilevel"/>
    <w:tmpl w:val="6B18E5D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17E521D"/>
    <w:multiLevelType w:val="multilevel"/>
    <w:tmpl w:val="E092D24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B25D0C"/>
    <w:multiLevelType w:val="multilevel"/>
    <w:tmpl w:val="AD567162"/>
    <w:lvl w:ilvl="0">
      <w:start w:val="1"/>
      <w:numFmt w:val="decimal"/>
      <w:lvlText w:val="%1"/>
      <w:lvlJc w:val="left"/>
      <w:pPr>
        <w:tabs>
          <w:tab w:val="num" w:pos="720"/>
        </w:tabs>
        <w:ind w:left="720" w:hanging="720"/>
      </w:pPr>
      <w:rPr>
        <w:rFonts w:hint="default"/>
      </w:rPr>
    </w:lvl>
    <w:lvl w:ilvl="1">
      <w:start w:val="4"/>
      <w:numFmt w:val="decimal"/>
      <w:isLgl/>
      <w:lvlText w:val="%1.%2"/>
      <w:lvlJc w:val="left"/>
      <w:pPr>
        <w:tabs>
          <w:tab w:val="num" w:pos="1380"/>
        </w:tabs>
        <w:ind w:left="1380" w:hanging="660"/>
      </w:pPr>
      <w:rPr>
        <w:rFonts w:hint="default"/>
      </w:rPr>
    </w:lvl>
    <w:lvl w:ilvl="2">
      <w:start w:val="5"/>
      <w:numFmt w:val="decimal"/>
      <w:isLgl/>
      <w:lvlText w:val="%1.%2.%3"/>
      <w:lvlJc w:val="left"/>
      <w:pPr>
        <w:tabs>
          <w:tab w:val="num" w:pos="2160"/>
        </w:tabs>
        <w:ind w:left="2160" w:hanging="720"/>
      </w:pPr>
      <w:rPr>
        <w:rFonts w:hint="default"/>
      </w:rPr>
    </w:lvl>
    <w:lvl w:ilvl="3">
      <w:start w:val="2"/>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3" w15:restartNumberingAfterBreak="0">
    <w:nsid w:val="7EC93317"/>
    <w:multiLevelType w:val="multilevel"/>
    <w:tmpl w:val="1084E0A6"/>
    <w:lvl w:ilvl="0">
      <w:start w:val="4"/>
      <w:numFmt w:val="decimal"/>
      <w:lvlText w:val="%1"/>
      <w:lvlJc w:val="left"/>
      <w:pPr>
        <w:tabs>
          <w:tab w:val="num" w:pos="1272"/>
        </w:tabs>
        <w:ind w:left="1272" w:hanging="720"/>
      </w:pPr>
      <w:rPr>
        <w:rFonts w:hint="default"/>
      </w:rPr>
    </w:lvl>
    <w:lvl w:ilvl="1">
      <w:start w:val="1"/>
      <w:numFmt w:val="decimal"/>
      <w:lvlText w:val="%1.%2"/>
      <w:lvlJc w:val="left"/>
      <w:pPr>
        <w:tabs>
          <w:tab w:val="num" w:pos="1992"/>
        </w:tabs>
        <w:ind w:left="1992" w:hanging="720"/>
      </w:pPr>
      <w:rPr>
        <w:rFonts w:hint="default"/>
      </w:rPr>
    </w:lvl>
    <w:lvl w:ilvl="2">
      <w:start w:val="1"/>
      <w:numFmt w:val="decimal"/>
      <w:lvlText w:val="%1.%2.%3"/>
      <w:lvlJc w:val="left"/>
      <w:pPr>
        <w:tabs>
          <w:tab w:val="num" w:pos="2712"/>
        </w:tabs>
        <w:ind w:left="2712" w:hanging="720"/>
      </w:pPr>
      <w:rPr>
        <w:rFonts w:hint="default"/>
      </w:rPr>
    </w:lvl>
    <w:lvl w:ilvl="3">
      <w:start w:val="1"/>
      <w:numFmt w:val="decimal"/>
      <w:lvlText w:val="%1.%2.%3.%4"/>
      <w:lvlJc w:val="left"/>
      <w:pPr>
        <w:tabs>
          <w:tab w:val="num" w:pos="3432"/>
        </w:tabs>
        <w:ind w:left="3432" w:hanging="720"/>
      </w:pPr>
      <w:rPr>
        <w:rFonts w:hint="default"/>
      </w:rPr>
    </w:lvl>
    <w:lvl w:ilvl="4">
      <w:start w:val="1"/>
      <w:numFmt w:val="decimal"/>
      <w:lvlText w:val="%1.%2.%3.%4.%5"/>
      <w:lvlJc w:val="left"/>
      <w:pPr>
        <w:tabs>
          <w:tab w:val="num" w:pos="4512"/>
        </w:tabs>
        <w:ind w:left="4512" w:hanging="1080"/>
      </w:pPr>
      <w:rPr>
        <w:rFonts w:hint="default"/>
      </w:rPr>
    </w:lvl>
    <w:lvl w:ilvl="5">
      <w:start w:val="1"/>
      <w:numFmt w:val="decimal"/>
      <w:lvlText w:val="%1.%2.%3.%4.%5.%6"/>
      <w:lvlJc w:val="left"/>
      <w:pPr>
        <w:tabs>
          <w:tab w:val="num" w:pos="5232"/>
        </w:tabs>
        <w:ind w:left="5232" w:hanging="1080"/>
      </w:pPr>
      <w:rPr>
        <w:rFonts w:hint="default"/>
      </w:rPr>
    </w:lvl>
    <w:lvl w:ilvl="6">
      <w:start w:val="1"/>
      <w:numFmt w:val="decimal"/>
      <w:lvlText w:val="%1.%2.%3.%4.%5.%6.%7"/>
      <w:lvlJc w:val="left"/>
      <w:pPr>
        <w:tabs>
          <w:tab w:val="num" w:pos="6312"/>
        </w:tabs>
        <w:ind w:left="6312" w:hanging="1440"/>
      </w:pPr>
      <w:rPr>
        <w:rFonts w:hint="default"/>
      </w:rPr>
    </w:lvl>
    <w:lvl w:ilvl="7">
      <w:start w:val="1"/>
      <w:numFmt w:val="decimal"/>
      <w:lvlText w:val="%1.%2.%3.%4.%5.%6.%7.%8"/>
      <w:lvlJc w:val="left"/>
      <w:pPr>
        <w:tabs>
          <w:tab w:val="num" w:pos="7032"/>
        </w:tabs>
        <w:ind w:left="7032" w:hanging="1440"/>
      </w:pPr>
      <w:rPr>
        <w:rFonts w:hint="default"/>
      </w:rPr>
    </w:lvl>
    <w:lvl w:ilvl="8">
      <w:start w:val="1"/>
      <w:numFmt w:val="decimal"/>
      <w:lvlText w:val="%1.%2.%3.%4.%5.%6.%7.%8.%9"/>
      <w:lvlJc w:val="left"/>
      <w:pPr>
        <w:tabs>
          <w:tab w:val="num" w:pos="8112"/>
        </w:tabs>
        <w:ind w:left="8112" w:hanging="1800"/>
      </w:pPr>
      <w:rPr>
        <w:rFonts w:hint="default"/>
      </w:rPr>
    </w:lvl>
  </w:abstractNum>
  <w:num w:numId="1">
    <w:abstractNumId w:val="2"/>
  </w:num>
  <w:num w:numId="2">
    <w:abstractNumId w:val="28"/>
  </w:num>
  <w:num w:numId="3">
    <w:abstractNumId w:val="32"/>
  </w:num>
  <w:num w:numId="4">
    <w:abstractNumId w:val="30"/>
  </w:num>
  <w:num w:numId="5">
    <w:abstractNumId w:val="18"/>
  </w:num>
  <w:num w:numId="6">
    <w:abstractNumId w:val="33"/>
  </w:num>
  <w:num w:numId="7">
    <w:abstractNumId w:val="21"/>
  </w:num>
  <w:num w:numId="8">
    <w:abstractNumId w:val="4"/>
  </w:num>
  <w:num w:numId="9">
    <w:abstractNumId w:val="5"/>
  </w:num>
  <w:num w:numId="10">
    <w:abstractNumId w:val="14"/>
  </w:num>
  <w:num w:numId="11">
    <w:abstractNumId w:val="19"/>
  </w:num>
  <w:num w:numId="12">
    <w:abstractNumId w:val="27"/>
  </w:num>
  <w:num w:numId="13">
    <w:abstractNumId w:val="8"/>
  </w:num>
  <w:num w:numId="14">
    <w:abstractNumId w:val="7"/>
  </w:num>
  <w:num w:numId="15">
    <w:abstractNumId w:val="22"/>
  </w:num>
  <w:num w:numId="16">
    <w:abstractNumId w:val="13"/>
  </w:num>
  <w:num w:numId="17">
    <w:abstractNumId w:val="12"/>
  </w:num>
  <w:num w:numId="18">
    <w:abstractNumId w:val="6"/>
  </w:num>
  <w:num w:numId="19">
    <w:abstractNumId w:val="1"/>
  </w:num>
  <w:num w:numId="20">
    <w:abstractNumId w:val="11"/>
  </w:num>
  <w:num w:numId="21">
    <w:abstractNumId w:val="26"/>
  </w:num>
  <w:num w:numId="22">
    <w:abstractNumId w:val="16"/>
  </w:num>
  <w:num w:numId="23">
    <w:abstractNumId w:val="31"/>
  </w:num>
  <w:num w:numId="24">
    <w:abstractNumId w:val="2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9"/>
  </w:num>
  <w:num w:numId="28">
    <w:abstractNumId w:val="10"/>
  </w:num>
  <w:num w:numId="29">
    <w:abstractNumId w:val="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3"/>
  </w:num>
  <w:num w:numId="36">
    <w:abstractNumId w:val="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652"/>
    <w:rsid w:val="00016A78"/>
    <w:rsid w:val="00017426"/>
    <w:rsid w:val="000549E5"/>
    <w:rsid w:val="000F46D1"/>
    <w:rsid w:val="00127A93"/>
    <w:rsid w:val="00145A1F"/>
    <w:rsid w:val="001C21B5"/>
    <w:rsid w:val="00251076"/>
    <w:rsid w:val="00294C10"/>
    <w:rsid w:val="002A1125"/>
    <w:rsid w:val="002B6CFB"/>
    <w:rsid w:val="002D54E6"/>
    <w:rsid w:val="00336814"/>
    <w:rsid w:val="00385ED6"/>
    <w:rsid w:val="00404D7C"/>
    <w:rsid w:val="004431B9"/>
    <w:rsid w:val="004668ED"/>
    <w:rsid w:val="004677DE"/>
    <w:rsid w:val="004836E4"/>
    <w:rsid w:val="00490367"/>
    <w:rsid w:val="004944EA"/>
    <w:rsid w:val="004A3FF4"/>
    <w:rsid w:val="004B0D61"/>
    <w:rsid w:val="004F15BF"/>
    <w:rsid w:val="00534220"/>
    <w:rsid w:val="00541DED"/>
    <w:rsid w:val="00553E94"/>
    <w:rsid w:val="0058146C"/>
    <w:rsid w:val="00583DBB"/>
    <w:rsid w:val="005E604F"/>
    <w:rsid w:val="005E6FF3"/>
    <w:rsid w:val="0060480D"/>
    <w:rsid w:val="006876C1"/>
    <w:rsid w:val="006B4061"/>
    <w:rsid w:val="00701411"/>
    <w:rsid w:val="0070357F"/>
    <w:rsid w:val="0073010C"/>
    <w:rsid w:val="007D7652"/>
    <w:rsid w:val="007E110B"/>
    <w:rsid w:val="007E4674"/>
    <w:rsid w:val="008161D6"/>
    <w:rsid w:val="008D37BA"/>
    <w:rsid w:val="008D4245"/>
    <w:rsid w:val="008D58FB"/>
    <w:rsid w:val="008E4922"/>
    <w:rsid w:val="008E77E1"/>
    <w:rsid w:val="008F52D8"/>
    <w:rsid w:val="0093473D"/>
    <w:rsid w:val="0095413C"/>
    <w:rsid w:val="00966E19"/>
    <w:rsid w:val="00980E0E"/>
    <w:rsid w:val="009D6BFE"/>
    <w:rsid w:val="00A30B5C"/>
    <w:rsid w:val="00A6197F"/>
    <w:rsid w:val="00A71D3C"/>
    <w:rsid w:val="00AB45D9"/>
    <w:rsid w:val="00AC3643"/>
    <w:rsid w:val="00B04B21"/>
    <w:rsid w:val="00B158DE"/>
    <w:rsid w:val="00B27AEE"/>
    <w:rsid w:val="00B31ACC"/>
    <w:rsid w:val="00B3435A"/>
    <w:rsid w:val="00B37757"/>
    <w:rsid w:val="00B52283"/>
    <w:rsid w:val="00BD53E3"/>
    <w:rsid w:val="00C0791D"/>
    <w:rsid w:val="00C947CB"/>
    <w:rsid w:val="00CE468C"/>
    <w:rsid w:val="00D13B0D"/>
    <w:rsid w:val="00D156EB"/>
    <w:rsid w:val="00D86422"/>
    <w:rsid w:val="00DD33AC"/>
    <w:rsid w:val="00E55340"/>
    <w:rsid w:val="00E77408"/>
    <w:rsid w:val="00E93AB1"/>
    <w:rsid w:val="00ED0D08"/>
    <w:rsid w:val="00F43CD1"/>
    <w:rsid w:val="00F82FE5"/>
    <w:rsid w:val="00FC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A0114E"/>
  <w15:chartTrackingRefBased/>
  <w15:docId w15:val="{E5403081-4656-455E-82E8-3AA1696F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uiPriority="35" w:qFormat="1"/>
    <w:lsdException w:name="table of figures" w:uiPriority="99"/>
    <w:lsdException w:name="annotation reference" w:uiPriority="99"/>
    <w:lsdException w:name="Title" w:uiPriority="10" w:qFormat="1"/>
    <w:lsdException w:name="Default Paragraph Font" w:uiPriority="1"/>
    <w:lsdException w:name="Body Text" w:uiPriority="1" w:qFormat="1"/>
    <w:lsdException w:name="Subtitle" w:qFormat="1"/>
    <w:lsdException w:name="Hyperlink" w:uiPriority="99"/>
    <w:lsdException w:name="FollowedHyperlink"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80E0E"/>
    <w:rPr>
      <w:rFonts w:eastAsiaTheme="minorHAnsi" w:cstheme="minorBidi"/>
      <w:sz w:val="24"/>
      <w:szCs w:val="22"/>
    </w:rPr>
  </w:style>
  <w:style w:type="paragraph" w:styleId="Heading1">
    <w:name w:val="heading 1"/>
    <w:basedOn w:val="Normal"/>
    <w:next w:val="Normal"/>
    <w:link w:val="Heading1Char"/>
    <w:uiPriority w:val="9"/>
    <w:qFormat/>
    <w:rsid w:val="00980E0E"/>
    <w:pPr>
      <w:keepNext/>
      <w:keepLines/>
      <w:numPr>
        <w:numId w:val="37"/>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980E0E"/>
    <w:pPr>
      <w:keepNext/>
      <w:keepLines/>
      <w:numPr>
        <w:ilvl w:val="1"/>
        <w:numId w:val="37"/>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980E0E"/>
    <w:pPr>
      <w:keepNext/>
      <w:keepLines/>
      <w:numPr>
        <w:ilvl w:val="2"/>
        <w:numId w:val="37"/>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980E0E"/>
    <w:pPr>
      <w:keepNext/>
      <w:keepLines/>
      <w:numPr>
        <w:ilvl w:val="3"/>
        <w:numId w:val="37"/>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unhideWhenUsed/>
    <w:qFormat/>
    <w:rsid w:val="00980E0E"/>
    <w:pPr>
      <w:keepNext/>
      <w:keepLines/>
      <w:numPr>
        <w:ilvl w:val="4"/>
        <w:numId w:val="3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980E0E"/>
    <w:pPr>
      <w:keepNext/>
      <w:keepLines/>
      <w:numPr>
        <w:ilvl w:val="5"/>
        <w:numId w:val="3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980E0E"/>
    <w:pPr>
      <w:keepNext/>
      <w:keepLines/>
      <w:numPr>
        <w:ilvl w:val="6"/>
        <w:numId w:val="3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980E0E"/>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980E0E"/>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980E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0E0E"/>
  </w:style>
  <w:style w:type="paragraph" w:styleId="EndnoteText">
    <w:name w:val="endnote text"/>
    <w:basedOn w:val="Normal"/>
    <w:semiHidden/>
  </w:style>
  <w:style w:type="character" w:styleId="EndnoteReference">
    <w:name w:val="endnote reference"/>
    <w:semiHidden/>
    <w:rsid w:val="0093473D"/>
    <w:rPr>
      <w:vertAlign w:val="superscript"/>
    </w:rPr>
  </w:style>
  <w:style w:type="paragraph" w:styleId="FootnoteText">
    <w:name w:val="footnote text"/>
    <w:basedOn w:val="Normal"/>
    <w:link w:val="FootnoteTextChar"/>
    <w:semiHidden/>
    <w:unhideWhenUsed/>
    <w:rsid w:val="00980E0E"/>
    <w:rPr>
      <w:sz w:val="16"/>
      <w:szCs w:val="20"/>
    </w:rPr>
  </w:style>
  <w:style w:type="character" w:styleId="FootnoteReference">
    <w:name w:val="footnote reference"/>
    <w:basedOn w:val="DefaultParagraphFont"/>
    <w:semiHidden/>
    <w:unhideWhenUsed/>
    <w:rsid w:val="00980E0E"/>
    <w:rPr>
      <w:vertAlign w:val="superscript"/>
    </w:rPr>
  </w:style>
  <w:style w:type="paragraph" w:styleId="TOC1">
    <w:name w:val="toc 1"/>
    <w:basedOn w:val="Normal"/>
    <w:next w:val="Normal"/>
    <w:autoRedefine/>
    <w:uiPriority w:val="39"/>
    <w:unhideWhenUsed/>
    <w:rsid w:val="00980E0E"/>
    <w:pPr>
      <w:tabs>
        <w:tab w:val="left" w:pos="440"/>
        <w:tab w:val="right" w:leader="dot" w:pos="8990"/>
      </w:tabs>
      <w:spacing w:after="100"/>
    </w:pPr>
    <w:rPr>
      <w:b/>
    </w:rPr>
  </w:style>
  <w:style w:type="paragraph" w:styleId="TOC2">
    <w:name w:val="toc 2"/>
    <w:basedOn w:val="Normal"/>
    <w:next w:val="Normal"/>
    <w:autoRedefine/>
    <w:uiPriority w:val="39"/>
    <w:unhideWhenUsed/>
    <w:rsid w:val="00980E0E"/>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980E0E"/>
    <w:pPr>
      <w:tabs>
        <w:tab w:val="left" w:pos="1170"/>
        <w:tab w:val="right" w:leader="dot" w:pos="8990"/>
      </w:tabs>
      <w:spacing w:after="100"/>
      <w:ind w:left="440"/>
    </w:pPr>
  </w:style>
  <w:style w:type="paragraph" w:styleId="TOC4">
    <w:name w:val="toc 4"/>
    <w:basedOn w:val="Normal"/>
    <w:next w:val="Normal"/>
    <w:autoRedefine/>
    <w:uiPriority w:val="39"/>
    <w:unhideWhenUsed/>
    <w:rsid w:val="00980E0E"/>
    <w:pPr>
      <w:tabs>
        <w:tab w:val="left" w:pos="1530"/>
        <w:tab w:val="right" w:leader="dot" w:pos="8990"/>
      </w:tabs>
      <w:spacing w:after="100"/>
      <w:ind w:left="660"/>
    </w:pPr>
    <w:rPr>
      <w:noProof/>
    </w:r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aliases w:val="Caption (Figure and Table Titles)"/>
    <w:basedOn w:val="BodyText"/>
    <w:next w:val="Normal"/>
    <w:uiPriority w:val="35"/>
    <w:unhideWhenUsed/>
    <w:qFormat/>
    <w:rsid w:val="00980E0E"/>
    <w:pPr>
      <w:spacing w:after="0"/>
      <w:ind w:left="1872"/>
    </w:pPr>
    <w:rPr>
      <w:b/>
      <w:sz w:val="22"/>
    </w:rPr>
  </w:style>
  <w:style w:type="character" w:customStyle="1" w:styleId="EquationCaption">
    <w:name w:val="_Equation Caption"/>
  </w:style>
  <w:style w:type="paragraph" w:styleId="BodyText">
    <w:name w:val="Body Text"/>
    <w:basedOn w:val="Normal"/>
    <w:link w:val="BodyTextChar"/>
    <w:uiPriority w:val="1"/>
    <w:unhideWhenUsed/>
    <w:qFormat/>
    <w:rsid w:val="00980E0E"/>
    <w:pPr>
      <w:spacing w:after="180"/>
      <w:jc w:val="both"/>
    </w:pPr>
    <w:rPr>
      <w:rFonts w:cs="Times New Roman"/>
      <w:szCs w:val="24"/>
    </w:rPr>
  </w:style>
  <w:style w:type="paragraph" w:styleId="Header">
    <w:name w:val="header"/>
    <w:basedOn w:val="Normal"/>
    <w:link w:val="HeaderChar"/>
    <w:unhideWhenUsed/>
    <w:rsid w:val="00980E0E"/>
    <w:pPr>
      <w:tabs>
        <w:tab w:val="center" w:pos="4680"/>
        <w:tab w:val="right" w:pos="9360"/>
      </w:tabs>
    </w:pPr>
  </w:style>
  <w:style w:type="paragraph" w:styleId="Footer">
    <w:name w:val="footer"/>
    <w:basedOn w:val="Normal"/>
    <w:link w:val="FooterChar"/>
    <w:uiPriority w:val="99"/>
    <w:unhideWhenUsed/>
    <w:rsid w:val="00980E0E"/>
    <w:pPr>
      <w:tabs>
        <w:tab w:val="center" w:pos="4680"/>
        <w:tab w:val="right" w:pos="9360"/>
      </w:tabs>
    </w:pPr>
  </w:style>
  <w:style w:type="character" w:styleId="Strong">
    <w:name w:val="Strong"/>
    <w:rsid w:val="00E77408"/>
    <w:rPr>
      <w:b/>
      <w:bCs/>
    </w:rPr>
  </w:style>
  <w:style w:type="paragraph" w:styleId="NormalWeb">
    <w:name w:val="Normal (Web)"/>
    <w:basedOn w:val="Normal"/>
    <w:uiPriority w:val="99"/>
    <w:unhideWhenUsed/>
    <w:rsid w:val="00980E0E"/>
    <w:pPr>
      <w:spacing w:before="100" w:beforeAutospacing="1" w:after="100" w:afterAutospacing="1"/>
    </w:pPr>
    <w:rPr>
      <w:rFonts w:eastAsiaTheme="minorEastAsia" w:cs="Times New Roman"/>
      <w:szCs w:val="24"/>
    </w:rPr>
  </w:style>
  <w:style w:type="paragraph" w:styleId="Subtitle">
    <w:name w:val="Subtitle"/>
    <w:basedOn w:val="Normal"/>
    <w:qFormat/>
    <w:rsid w:val="00E77408"/>
    <w:pPr>
      <w:jc w:val="center"/>
    </w:pPr>
    <w:rPr>
      <w:b/>
      <w:bCs/>
      <w:snapToGrid w:val="0"/>
    </w:rPr>
  </w:style>
  <w:style w:type="paragraph" w:styleId="BalloonText">
    <w:name w:val="Balloon Text"/>
    <w:basedOn w:val="Normal"/>
    <w:link w:val="BalloonTextChar"/>
    <w:uiPriority w:val="99"/>
    <w:unhideWhenUsed/>
    <w:rsid w:val="00980E0E"/>
    <w:rPr>
      <w:rFonts w:ascii="Tahoma" w:hAnsi="Tahoma" w:cs="Tahoma"/>
      <w:sz w:val="16"/>
      <w:szCs w:val="16"/>
    </w:rPr>
  </w:style>
  <w:style w:type="character" w:styleId="CommentReference">
    <w:name w:val="annotation reference"/>
    <w:basedOn w:val="DefaultParagraphFont"/>
    <w:uiPriority w:val="99"/>
    <w:unhideWhenUsed/>
    <w:rsid w:val="00980E0E"/>
    <w:rPr>
      <w:sz w:val="16"/>
      <w:szCs w:val="16"/>
    </w:rPr>
  </w:style>
  <w:style w:type="paragraph" w:styleId="CommentText">
    <w:name w:val="annotation text"/>
    <w:basedOn w:val="Normal"/>
    <w:link w:val="CommentTextChar"/>
    <w:uiPriority w:val="99"/>
    <w:unhideWhenUsed/>
    <w:rsid w:val="00980E0E"/>
    <w:rPr>
      <w:sz w:val="20"/>
      <w:szCs w:val="20"/>
    </w:rPr>
  </w:style>
  <w:style w:type="character" w:customStyle="1" w:styleId="CommentTextChar">
    <w:name w:val="Comment Text Char"/>
    <w:basedOn w:val="DefaultParagraphFont"/>
    <w:link w:val="CommentText"/>
    <w:uiPriority w:val="99"/>
    <w:rsid w:val="00980E0E"/>
    <w:rPr>
      <w:rFonts w:eastAsiaTheme="minorHAnsi" w:cstheme="minorBidi"/>
    </w:rPr>
  </w:style>
  <w:style w:type="paragraph" w:styleId="CommentSubject">
    <w:name w:val="annotation subject"/>
    <w:basedOn w:val="CommentText"/>
    <w:next w:val="CommentText"/>
    <w:link w:val="CommentSubjectChar"/>
    <w:uiPriority w:val="99"/>
    <w:unhideWhenUsed/>
    <w:rsid w:val="00980E0E"/>
    <w:rPr>
      <w:b/>
      <w:bCs/>
    </w:rPr>
  </w:style>
  <w:style w:type="character" w:customStyle="1" w:styleId="CommentSubjectChar">
    <w:name w:val="Comment Subject Char"/>
    <w:basedOn w:val="CommentTextChar"/>
    <w:link w:val="CommentSubject"/>
    <w:uiPriority w:val="99"/>
    <w:rsid w:val="00980E0E"/>
    <w:rPr>
      <w:rFonts w:eastAsiaTheme="minorHAnsi" w:cstheme="minorBidi"/>
      <w:b/>
      <w:bCs/>
    </w:rPr>
  </w:style>
  <w:style w:type="character" w:customStyle="1" w:styleId="Heading1Char">
    <w:name w:val="Heading 1 Char"/>
    <w:basedOn w:val="DefaultParagraphFont"/>
    <w:link w:val="Heading1"/>
    <w:uiPriority w:val="9"/>
    <w:rsid w:val="00980E0E"/>
    <w:rPr>
      <w:rFonts w:eastAsiaTheme="majorEastAsia"/>
      <w:sz w:val="24"/>
      <w:szCs w:val="24"/>
    </w:rPr>
  </w:style>
  <w:style w:type="character" w:customStyle="1" w:styleId="Heading2Char">
    <w:name w:val="Heading 2 Char"/>
    <w:basedOn w:val="DefaultParagraphFont"/>
    <w:link w:val="Heading2"/>
    <w:uiPriority w:val="9"/>
    <w:rsid w:val="00980E0E"/>
    <w:rPr>
      <w:rFonts w:eastAsiaTheme="majorEastAsia"/>
      <w:sz w:val="24"/>
      <w:szCs w:val="24"/>
    </w:rPr>
  </w:style>
  <w:style w:type="character" w:customStyle="1" w:styleId="Heading3Char">
    <w:name w:val="Heading 3 Char"/>
    <w:basedOn w:val="DefaultParagraphFont"/>
    <w:link w:val="Heading3"/>
    <w:uiPriority w:val="9"/>
    <w:rsid w:val="00980E0E"/>
    <w:rPr>
      <w:rFonts w:eastAsiaTheme="majorEastAsia"/>
      <w:sz w:val="24"/>
      <w:szCs w:val="24"/>
    </w:rPr>
  </w:style>
  <w:style w:type="character" w:customStyle="1" w:styleId="Heading4Char">
    <w:name w:val="Heading 4 Char"/>
    <w:basedOn w:val="DefaultParagraphFont"/>
    <w:link w:val="Heading4"/>
    <w:uiPriority w:val="9"/>
    <w:rsid w:val="00980E0E"/>
    <w:rPr>
      <w:rFonts w:eastAsiaTheme="majorEastAsia"/>
      <w:iCs/>
      <w:sz w:val="24"/>
      <w:szCs w:val="24"/>
    </w:rPr>
  </w:style>
  <w:style w:type="character" w:customStyle="1" w:styleId="Heading5Char">
    <w:name w:val="Heading 5 Char"/>
    <w:basedOn w:val="DefaultParagraphFont"/>
    <w:link w:val="Heading5"/>
    <w:rsid w:val="00980E0E"/>
    <w:rPr>
      <w:rFonts w:asciiTheme="majorHAnsi" w:eastAsiaTheme="majorEastAsia" w:hAnsiTheme="majorHAnsi" w:cstheme="majorBidi"/>
      <w:color w:val="2E74B5" w:themeColor="accent1" w:themeShade="BF"/>
      <w:sz w:val="24"/>
      <w:szCs w:val="22"/>
    </w:rPr>
  </w:style>
  <w:style w:type="character" w:customStyle="1" w:styleId="Heading6Char">
    <w:name w:val="Heading 6 Char"/>
    <w:basedOn w:val="DefaultParagraphFont"/>
    <w:link w:val="Heading6"/>
    <w:rsid w:val="00980E0E"/>
    <w:rPr>
      <w:rFonts w:asciiTheme="majorHAnsi" w:eastAsiaTheme="majorEastAsia" w:hAnsiTheme="majorHAnsi" w:cstheme="majorBidi"/>
      <w:color w:val="1F4D78" w:themeColor="accent1" w:themeShade="7F"/>
      <w:sz w:val="24"/>
      <w:szCs w:val="22"/>
    </w:rPr>
  </w:style>
  <w:style w:type="character" w:customStyle="1" w:styleId="Heading7Char">
    <w:name w:val="Heading 7 Char"/>
    <w:basedOn w:val="DefaultParagraphFont"/>
    <w:link w:val="Heading7"/>
    <w:rsid w:val="00980E0E"/>
    <w:rPr>
      <w:rFonts w:asciiTheme="majorHAnsi" w:eastAsiaTheme="majorEastAsia" w:hAnsiTheme="majorHAnsi" w:cstheme="majorBidi"/>
      <w:i/>
      <w:iCs/>
      <w:color w:val="1F4D78" w:themeColor="accent1" w:themeShade="7F"/>
      <w:sz w:val="24"/>
      <w:szCs w:val="22"/>
    </w:rPr>
  </w:style>
  <w:style w:type="character" w:customStyle="1" w:styleId="Heading8Char">
    <w:name w:val="Heading 8 Char"/>
    <w:basedOn w:val="DefaultParagraphFont"/>
    <w:link w:val="Heading8"/>
    <w:rsid w:val="00980E0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980E0E"/>
    <w:rPr>
      <w:rFonts w:asciiTheme="majorHAnsi" w:eastAsiaTheme="majorEastAsia" w:hAnsiTheme="majorHAnsi" w:cstheme="majorBidi"/>
      <w:i/>
      <w:iCs/>
      <w:color w:val="272727" w:themeColor="text1" w:themeTint="D8"/>
      <w:sz w:val="21"/>
      <w:szCs w:val="21"/>
    </w:rPr>
  </w:style>
  <w:style w:type="paragraph" w:styleId="Title">
    <w:name w:val="Title"/>
    <w:aliases w:val="Title-Lab"/>
    <w:basedOn w:val="Normal"/>
    <w:next w:val="Normal"/>
    <w:link w:val="TitleChar"/>
    <w:uiPriority w:val="10"/>
    <w:qFormat/>
    <w:rsid w:val="00980E0E"/>
    <w:pPr>
      <w:widowControl w:val="0"/>
      <w:autoSpaceDE w:val="0"/>
      <w:autoSpaceDN w:val="0"/>
      <w:adjustRightInd w:val="0"/>
      <w:spacing w:after="120"/>
      <w:jc w:val="center"/>
    </w:pPr>
    <w:rPr>
      <w:rFonts w:eastAsia="Times New Roman" w:cs="Times New Roman"/>
      <w:b/>
      <w:szCs w:val="24"/>
    </w:rPr>
  </w:style>
  <w:style w:type="character" w:customStyle="1" w:styleId="TitleChar">
    <w:name w:val="Title Char"/>
    <w:aliases w:val="Title-Lab Char"/>
    <w:link w:val="Title"/>
    <w:uiPriority w:val="10"/>
    <w:rsid w:val="00980E0E"/>
    <w:rPr>
      <w:b/>
      <w:sz w:val="24"/>
      <w:szCs w:val="24"/>
    </w:rPr>
  </w:style>
  <w:style w:type="paragraph" w:styleId="BodyTextIndent">
    <w:name w:val="Body Text Indent"/>
    <w:basedOn w:val="Normal"/>
    <w:link w:val="BodyTextIndentChar"/>
    <w:rsid w:val="0093473D"/>
    <w:pPr>
      <w:tabs>
        <w:tab w:val="left" w:pos="-1104"/>
        <w:tab w:val="left" w:pos="-552"/>
        <w:tab w:val="left" w:pos="1"/>
        <w:tab w:val="left" w:pos="552"/>
        <w:tab w:val="left" w:pos="1440"/>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jc w:val="both"/>
    </w:pPr>
  </w:style>
  <w:style w:type="character" w:customStyle="1" w:styleId="BodyTextIndentChar">
    <w:name w:val="Body Text Indent Char"/>
    <w:basedOn w:val="DefaultParagraphFont"/>
    <w:link w:val="BodyTextIndent"/>
    <w:rsid w:val="004F15BF"/>
    <w:rPr>
      <w:rFonts w:eastAsiaTheme="minorHAnsi" w:cstheme="minorBidi"/>
      <w:sz w:val="24"/>
      <w:szCs w:val="22"/>
    </w:rPr>
  </w:style>
  <w:style w:type="paragraph" w:styleId="BodyTextIndent2">
    <w:name w:val="Body Text Indent 2"/>
    <w:basedOn w:val="Normal"/>
    <w:link w:val="BodyTextIndent2Char"/>
    <w:rsid w:val="0093473D"/>
    <w:pPr>
      <w:tabs>
        <w:tab w:val="left" w:pos="-1104"/>
        <w:tab w:val="left" w:pos="-552"/>
        <w:tab w:val="left" w:pos="1"/>
        <w:tab w:val="left" w:pos="552"/>
        <w:tab w:val="left" w:pos="1104"/>
        <w:tab w:val="left" w:pos="1656"/>
        <w:tab w:val="left" w:pos="2160"/>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2160"/>
      <w:jc w:val="both"/>
    </w:pPr>
  </w:style>
  <w:style w:type="character" w:customStyle="1" w:styleId="BodyTextIndent2Char">
    <w:name w:val="Body Text Indent 2 Char"/>
    <w:basedOn w:val="DefaultParagraphFont"/>
    <w:link w:val="BodyTextIndent2"/>
    <w:rsid w:val="004F15BF"/>
    <w:rPr>
      <w:rFonts w:eastAsiaTheme="minorHAnsi" w:cstheme="minorBidi"/>
      <w:sz w:val="24"/>
      <w:szCs w:val="22"/>
    </w:rPr>
  </w:style>
  <w:style w:type="paragraph" w:styleId="BodyTextIndent3">
    <w:name w:val="Body Text Indent 3"/>
    <w:basedOn w:val="Normal"/>
    <w:link w:val="BodyTextIndent3Char"/>
    <w:rsid w:val="0093473D"/>
    <w:pPr>
      <w:tabs>
        <w:tab w:val="left" w:pos="-1104"/>
        <w:tab w:val="left" w:pos="-552"/>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hanging="336"/>
      <w:jc w:val="both"/>
    </w:pPr>
  </w:style>
  <w:style w:type="character" w:customStyle="1" w:styleId="BodyTextIndent3Char">
    <w:name w:val="Body Text Indent 3 Char"/>
    <w:basedOn w:val="DefaultParagraphFont"/>
    <w:link w:val="BodyTextIndent3"/>
    <w:rsid w:val="004F15BF"/>
    <w:rPr>
      <w:rFonts w:eastAsiaTheme="minorHAnsi" w:cstheme="minorBidi"/>
      <w:sz w:val="24"/>
      <w:szCs w:val="22"/>
    </w:rPr>
  </w:style>
  <w:style w:type="paragraph" w:customStyle="1" w:styleId="a1Technical">
    <w:name w:val="a1Technical"/>
    <w:basedOn w:val="Normal"/>
    <w:rsid w:val="0093473D"/>
    <w:rPr>
      <w:rFonts w:ascii="TmsRmn 10pt" w:hAnsi="TmsRmn 10pt"/>
    </w:rPr>
  </w:style>
  <w:style w:type="paragraph" w:customStyle="1" w:styleId="a2Technical">
    <w:name w:val="a2Technical"/>
    <w:basedOn w:val="Normal"/>
    <w:rsid w:val="0093473D"/>
    <w:pPr>
      <w:ind w:left="720"/>
    </w:pPr>
    <w:rPr>
      <w:rFonts w:ascii="TmsRmn 10pt" w:hAnsi="TmsRmn 10pt"/>
    </w:rPr>
  </w:style>
  <w:style w:type="table" w:styleId="TableGrid">
    <w:name w:val="Table Grid"/>
    <w:basedOn w:val="TableNormal"/>
    <w:rsid w:val="0098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0E0E"/>
    <w:pPr>
      <w:ind w:left="720"/>
      <w:contextualSpacing/>
    </w:pPr>
  </w:style>
  <w:style w:type="paragraph" w:customStyle="1" w:styleId="1Technical">
    <w:name w:val="1Technical"/>
    <w:rsid w:val="0093473D"/>
    <w:pPr>
      <w:tabs>
        <w:tab w:val="left" w:pos="720"/>
      </w:tabs>
      <w:ind w:left="720" w:hanging="720"/>
    </w:pPr>
    <w:rPr>
      <w:rFonts w:ascii="TmsRmn 10pt" w:hAnsi="TmsRmn 10pt"/>
      <w:snapToGrid w:val="0"/>
      <w:sz w:val="24"/>
    </w:rPr>
  </w:style>
  <w:style w:type="paragraph" w:customStyle="1" w:styleId="2Technical">
    <w:name w:val="2Technical"/>
    <w:rsid w:val="0093473D"/>
    <w:pPr>
      <w:tabs>
        <w:tab w:val="left" w:pos="720"/>
        <w:tab w:val="left" w:pos="1440"/>
      </w:tabs>
      <w:ind w:left="1440" w:hanging="720"/>
    </w:pPr>
    <w:rPr>
      <w:rFonts w:ascii="TmsRmn 10pt" w:hAnsi="TmsRmn 10pt"/>
      <w:snapToGrid w:val="0"/>
      <w:sz w:val="24"/>
    </w:rPr>
  </w:style>
  <w:style w:type="character" w:styleId="Hyperlink">
    <w:name w:val="Hyperlink"/>
    <w:basedOn w:val="DefaultParagraphFont"/>
    <w:uiPriority w:val="99"/>
    <w:unhideWhenUsed/>
    <w:rsid w:val="00980E0E"/>
    <w:rPr>
      <w:color w:val="0563C1" w:themeColor="hyperlink"/>
      <w:u w:val="single"/>
    </w:rPr>
  </w:style>
  <w:style w:type="character" w:customStyle="1" w:styleId="BalloonTextChar">
    <w:name w:val="Balloon Text Char"/>
    <w:basedOn w:val="DefaultParagraphFont"/>
    <w:link w:val="BalloonText"/>
    <w:uiPriority w:val="99"/>
    <w:rsid w:val="00980E0E"/>
    <w:rPr>
      <w:rFonts w:ascii="Tahoma" w:eastAsiaTheme="minorHAnsi" w:hAnsi="Tahoma" w:cs="Tahoma"/>
      <w:sz w:val="16"/>
      <w:szCs w:val="16"/>
    </w:rPr>
  </w:style>
  <w:style w:type="character" w:customStyle="1" w:styleId="BodyTextChar">
    <w:name w:val="Body Text Char"/>
    <w:basedOn w:val="DefaultParagraphFont"/>
    <w:link w:val="BodyText"/>
    <w:uiPriority w:val="1"/>
    <w:rsid w:val="00980E0E"/>
    <w:rPr>
      <w:rFonts w:eastAsiaTheme="minorHAnsi"/>
      <w:sz w:val="24"/>
      <w:szCs w:val="24"/>
    </w:rPr>
  </w:style>
  <w:style w:type="paragraph" w:customStyle="1" w:styleId="Default">
    <w:name w:val="Default"/>
    <w:rsid w:val="00980E0E"/>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unhideWhenUsed/>
    <w:rsid w:val="00980E0E"/>
    <w:rPr>
      <w:color w:val="954F72" w:themeColor="followedHyperlink"/>
      <w:u w:val="single"/>
    </w:rPr>
  </w:style>
  <w:style w:type="character" w:customStyle="1" w:styleId="FooterChar">
    <w:name w:val="Footer Char"/>
    <w:basedOn w:val="DefaultParagraphFont"/>
    <w:link w:val="Footer"/>
    <w:uiPriority w:val="99"/>
    <w:rsid w:val="00980E0E"/>
    <w:rPr>
      <w:rFonts w:eastAsiaTheme="minorHAnsi" w:cstheme="minorBidi"/>
      <w:sz w:val="24"/>
      <w:szCs w:val="22"/>
    </w:rPr>
  </w:style>
  <w:style w:type="paragraph" w:customStyle="1" w:styleId="FrontMatterTOC">
    <w:name w:val="Front Matter (TOC"/>
    <w:aliases w:val="foreword,preface,etc.)"/>
    <w:basedOn w:val="BodyText"/>
    <w:qFormat/>
    <w:rsid w:val="00980E0E"/>
    <w:rPr>
      <w:b/>
    </w:rPr>
  </w:style>
  <w:style w:type="character" w:customStyle="1" w:styleId="HeaderChar">
    <w:name w:val="Header Char"/>
    <w:basedOn w:val="DefaultParagraphFont"/>
    <w:link w:val="Header"/>
    <w:rsid w:val="00980E0E"/>
    <w:rPr>
      <w:rFonts w:eastAsiaTheme="minorHAnsi" w:cstheme="minorBidi"/>
      <w:sz w:val="24"/>
      <w:szCs w:val="22"/>
    </w:rPr>
  </w:style>
  <w:style w:type="paragraph" w:customStyle="1" w:styleId="ReferenceList">
    <w:name w:val="Reference List"/>
    <w:basedOn w:val="FootnoteText"/>
    <w:link w:val="ReferenceListChar"/>
    <w:autoRedefine/>
    <w:qFormat/>
    <w:rsid w:val="00980E0E"/>
    <w:rPr>
      <w:sz w:val="20"/>
    </w:rPr>
  </w:style>
  <w:style w:type="paragraph" w:customStyle="1" w:styleId="TableandFigureFootnotes">
    <w:name w:val="Table and Figure Footnotes"/>
    <w:basedOn w:val="Normal"/>
    <w:qFormat/>
    <w:rsid w:val="00980E0E"/>
    <w:rPr>
      <w:sz w:val="20"/>
      <w:szCs w:val="20"/>
    </w:rPr>
  </w:style>
  <w:style w:type="character" w:customStyle="1" w:styleId="FootnoteTextChar">
    <w:name w:val="Footnote Text Char"/>
    <w:basedOn w:val="DefaultParagraphFont"/>
    <w:link w:val="FootnoteText"/>
    <w:semiHidden/>
    <w:rsid w:val="00980E0E"/>
    <w:rPr>
      <w:rFonts w:eastAsiaTheme="minorHAnsi" w:cstheme="minorBidi"/>
      <w:sz w:val="16"/>
    </w:rPr>
  </w:style>
  <w:style w:type="character" w:customStyle="1" w:styleId="ReferenceListChar">
    <w:name w:val="Reference List Char"/>
    <w:basedOn w:val="DefaultParagraphFont"/>
    <w:link w:val="ReferenceList"/>
    <w:rsid w:val="00980E0E"/>
    <w:rPr>
      <w:rFonts w:eastAsiaTheme="minorHAnsi" w:cstheme="minorBidi"/>
    </w:rPr>
  </w:style>
  <w:style w:type="paragraph" w:customStyle="1" w:styleId="ReferenceList0">
    <w:name w:val="ReferenceList"/>
    <w:basedOn w:val="BodyText"/>
    <w:link w:val="ReferenceListChar0"/>
    <w:rsid w:val="00980E0E"/>
    <w:pPr>
      <w:spacing w:after="0"/>
      <w:ind w:left="360" w:hanging="360"/>
    </w:pPr>
  </w:style>
  <w:style w:type="character" w:customStyle="1" w:styleId="ReferenceListChar0">
    <w:name w:val="ReferenceList Char"/>
    <w:basedOn w:val="BodyTextChar"/>
    <w:link w:val="ReferenceList0"/>
    <w:rsid w:val="00980E0E"/>
    <w:rPr>
      <w:rFonts w:eastAsiaTheme="minorHAnsi"/>
      <w:sz w:val="24"/>
      <w:szCs w:val="24"/>
    </w:rPr>
  </w:style>
  <w:style w:type="paragraph" w:styleId="TableofFigures">
    <w:name w:val="table of figures"/>
    <w:basedOn w:val="Normal"/>
    <w:next w:val="Normal"/>
    <w:uiPriority w:val="99"/>
    <w:unhideWhenUsed/>
    <w:rsid w:val="00980E0E"/>
  </w:style>
  <w:style w:type="paragraph" w:customStyle="1" w:styleId="MTDisplayEquation">
    <w:name w:val="MTDisplayEquation"/>
    <w:basedOn w:val="BodyText"/>
    <w:next w:val="Normal"/>
    <w:link w:val="MTDisplayEquationChar"/>
    <w:rsid w:val="00980E0E"/>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980E0E"/>
    <w:rPr>
      <w:rFonts w:eastAsiaTheme="minorHAnsi"/>
      <w:bCs/>
      <w:sz w:val="24"/>
      <w:szCs w:val="24"/>
    </w:rPr>
  </w:style>
  <w:style w:type="paragraph" w:customStyle="1" w:styleId="Table">
    <w:name w:val="Table"/>
    <w:basedOn w:val="Caption"/>
    <w:qFormat/>
    <w:rsid w:val="00980E0E"/>
    <w:pPr>
      <w:ind w:left="0"/>
    </w:pPr>
  </w:style>
  <w:style w:type="paragraph" w:customStyle="1" w:styleId="TitleAppendix">
    <w:name w:val="Title &amp; Appendix"/>
    <w:basedOn w:val="Title"/>
    <w:link w:val="TitleAppendixChar"/>
    <w:qFormat/>
    <w:rsid w:val="0093473D"/>
  </w:style>
  <w:style w:type="paragraph" w:styleId="TOCHeading">
    <w:name w:val="TOC Heading"/>
    <w:basedOn w:val="Heading1"/>
    <w:next w:val="Normal"/>
    <w:uiPriority w:val="39"/>
    <w:semiHidden/>
    <w:unhideWhenUsed/>
    <w:qFormat/>
    <w:rsid w:val="0093473D"/>
    <w:pPr>
      <w:numPr>
        <w:numId w:val="0"/>
      </w:numPr>
      <w:spacing w:before="240" w:after="0"/>
      <w:outlineLvl w:val="9"/>
    </w:pPr>
    <w:rPr>
      <w:rFonts w:asciiTheme="majorHAnsi" w:hAnsiTheme="majorHAnsi" w:cstheme="majorBidi"/>
      <w:b/>
      <w:color w:val="2E74B5" w:themeColor="accent1" w:themeShade="BF"/>
      <w:sz w:val="32"/>
      <w:szCs w:val="32"/>
    </w:rPr>
  </w:style>
  <w:style w:type="paragraph" w:customStyle="1" w:styleId="HeadingG">
    <w:name w:val="Heading G"/>
    <w:basedOn w:val="TitleAppendix"/>
    <w:link w:val="HeadingGChar"/>
    <w:rsid w:val="0093473D"/>
  </w:style>
  <w:style w:type="character" w:customStyle="1" w:styleId="TitleAppendixChar">
    <w:name w:val="Title &amp; Appendix Char"/>
    <w:basedOn w:val="TitleChar"/>
    <w:link w:val="TitleAppendix"/>
    <w:rsid w:val="0093473D"/>
    <w:rPr>
      <w:b/>
      <w:sz w:val="24"/>
      <w:szCs w:val="24"/>
    </w:rPr>
  </w:style>
  <w:style w:type="paragraph" w:customStyle="1" w:styleId="Title-NISTIR">
    <w:name w:val="Title-NISTIR"/>
    <w:basedOn w:val="HeadingG"/>
    <w:link w:val="Title-NISTIRChar"/>
    <w:qFormat/>
    <w:rsid w:val="0093473D"/>
  </w:style>
  <w:style w:type="character" w:customStyle="1" w:styleId="HeadingGChar">
    <w:name w:val="Heading G Char"/>
    <w:basedOn w:val="TitleAppendixChar"/>
    <w:link w:val="HeadingG"/>
    <w:rsid w:val="0093473D"/>
    <w:rPr>
      <w:b/>
      <w:sz w:val="24"/>
      <w:szCs w:val="24"/>
    </w:rPr>
  </w:style>
  <w:style w:type="character" w:customStyle="1" w:styleId="Title-NISTIRChar">
    <w:name w:val="Title-NISTIR Char"/>
    <w:basedOn w:val="HeadingGChar"/>
    <w:link w:val="Title-NISTIR"/>
    <w:rsid w:val="0093473D"/>
    <w:rPr>
      <w:b/>
      <w:sz w:val="24"/>
      <w:szCs w:val="24"/>
    </w:rPr>
  </w:style>
  <w:style w:type="character" w:customStyle="1" w:styleId="MTEquationSection">
    <w:name w:val="MTEquationSection"/>
    <w:basedOn w:val="DefaultParagraphFont"/>
    <w:rsid w:val="00980E0E"/>
    <w:rPr>
      <w:vanish/>
      <w:color w:val="FF0000"/>
    </w:rPr>
  </w:style>
  <w:style w:type="paragraph" w:customStyle="1" w:styleId="Eqn">
    <w:name w:val="Eqn"/>
    <w:basedOn w:val="MTDisplayEquation"/>
    <w:link w:val="EqnChar"/>
    <w:qFormat/>
    <w:rsid w:val="00980E0E"/>
    <w:pPr>
      <w:spacing w:before="240" w:after="240"/>
      <w:jc w:val="right"/>
    </w:pPr>
  </w:style>
  <w:style w:type="character" w:customStyle="1" w:styleId="EqnChar">
    <w:name w:val="Eqn Char"/>
    <w:basedOn w:val="MTDisplayEquationChar"/>
    <w:link w:val="Eqn"/>
    <w:rsid w:val="00980E0E"/>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71925">
      <w:bodyDiv w:val="1"/>
      <w:marLeft w:val="0"/>
      <w:marRight w:val="0"/>
      <w:marTop w:val="0"/>
      <w:marBottom w:val="0"/>
      <w:divBdr>
        <w:top w:val="none" w:sz="0" w:space="0" w:color="auto"/>
        <w:left w:val="none" w:sz="0" w:space="0" w:color="auto"/>
        <w:bottom w:val="none" w:sz="0" w:space="0" w:color="auto"/>
        <w:right w:val="none" w:sz="0" w:space="0" w:color="auto"/>
      </w:divBdr>
      <w:divsChild>
        <w:div w:id="212814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SOP-Template-20181220.dotx</Template>
  <TotalTime>0</TotalTime>
  <Pages>2</Pages>
  <Words>539</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GMP 6 Cleaning Metal Volumetric Measures</vt:lpstr>
    </vt:vector>
  </TitlesOfParts>
  <Company>NIST</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GMP 6 Cleaning Metal Volumetric Measures</dc:title>
  <dc:subject>volume calibration</dc:subject>
  <dc:creator>Harris;Harris, Georgia L. (Fed)</dc:creator>
  <cp:keywords>cleaning test measures and provers</cp:keywords>
  <dc:description/>
  <cp:lastModifiedBy>Harris, Georgia L. (Fed)</cp:lastModifiedBy>
  <cp:revision>2</cp:revision>
  <cp:lastPrinted>2017-03-16T20:44:00Z</cp:lastPrinted>
  <dcterms:created xsi:type="dcterms:W3CDTF">2019-05-07T14:39:00Z</dcterms:created>
  <dcterms:modified xsi:type="dcterms:W3CDTF">2019-05-07T14:39:00Z</dcterms:modified>
  <cp:category>volume calibrations, test measures, provers</cp:category>
</cp:coreProperties>
</file>