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D18C8" w14:textId="77777777" w:rsidR="0069012E" w:rsidRDefault="0069012E">
      <w:pPr>
        <w:jc w:val="center"/>
        <w:rPr>
          <w:b/>
        </w:rPr>
      </w:pPr>
      <w:r>
        <w:rPr>
          <w:b/>
        </w:rPr>
        <w:t>GMP 7</w:t>
      </w:r>
    </w:p>
    <w:p w14:paraId="5CACAB8A" w14:textId="77777777" w:rsidR="0069012E" w:rsidRDefault="0069012E">
      <w:pPr>
        <w:jc w:val="center"/>
        <w:rPr>
          <w:b/>
        </w:rPr>
      </w:pPr>
    </w:p>
    <w:p w14:paraId="673DA2C6" w14:textId="77777777" w:rsidR="0069012E" w:rsidRDefault="0069012E">
      <w:pPr>
        <w:jc w:val="center"/>
        <w:rPr>
          <w:b/>
        </w:rPr>
      </w:pPr>
      <w:r>
        <w:rPr>
          <w:b/>
        </w:rPr>
        <w:t>Good Measurement Practice</w:t>
      </w:r>
    </w:p>
    <w:p w14:paraId="429A775F" w14:textId="77777777" w:rsidR="0069012E" w:rsidRDefault="0069012E">
      <w:pPr>
        <w:jc w:val="center"/>
        <w:rPr>
          <w:b/>
        </w:rPr>
      </w:pPr>
      <w:r>
        <w:rPr>
          <w:b/>
        </w:rPr>
        <w:t>for</w:t>
      </w:r>
    </w:p>
    <w:p w14:paraId="3AE25180" w14:textId="77777777" w:rsidR="0069012E" w:rsidRDefault="0069012E">
      <w:pPr>
        <w:jc w:val="center"/>
        <w:rPr>
          <w:b/>
        </w:rPr>
      </w:pPr>
      <w:r>
        <w:rPr>
          <w:b/>
        </w:rPr>
        <w:t>Cleaning Precision Glassware</w:t>
      </w:r>
    </w:p>
    <w:p w14:paraId="175D7B1C" w14:textId="77777777" w:rsidR="00A33DD4" w:rsidRDefault="00A33DD4">
      <w:pPr>
        <w:jc w:val="both"/>
      </w:pPr>
    </w:p>
    <w:p w14:paraId="7848B251" w14:textId="77777777" w:rsidR="00AB3DAB" w:rsidRDefault="00AB3DAB" w:rsidP="00E933CC">
      <w:pPr>
        <w:pStyle w:val="Heading1"/>
      </w:pPr>
      <w:r>
        <w:t>Cleanliness requirements</w:t>
      </w:r>
    </w:p>
    <w:p w14:paraId="17EDC2C4" w14:textId="007118B5" w:rsidR="00E809CF" w:rsidRPr="00DA7C29" w:rsidRDefault="00E809CF" w:rsidP="009909E6">
      <w:pPr>
        <w:pStyle w:val="BodyText"/>
        <w:ind w:left="720"/>
      </w:pPr>
      <w:r w:rsidRPr="00DA7C29">
        <w:t>The volume contained in or delivered from precision glassware depends on the cleanliness of the container</w:t>
      </w:r>
      <w:r w:rsidR="00E233DE" w:rsidRPr="00DA7C29">
        <w:t xml:space="preserve">. </w:t>
      </w:r>
      <w:r w:rsidR="0069012E" w:rsidRPr="00DA7C29">
        <w:t>Glassware must be sufficiently clean to ensure uniform wetting of the entire internal surface of the standard</w:t>
      </w:r>
      <w:r w:rsidR="00E233DE" w:rsidRPr="00DA7C29">
        <w:t xml:space="preserve">. </w:t>
      </w:r>
      <w:r w:rsidR="0069012E" w:rsidRPr="00DA7C29">
        <w:t xml:space="preserve">When clean, the walls will be uniformly </w:t>
      </w:r>
      <w:r w:rsidR="008C6F73" w:rsidRPr="00DA7C29">
        <w:t>wetted,</w:t>
      </w:r>
      <w:r w:rsidR="0069012E" w:rsidRPr="00DA7C29">
        <w:t xml:space="preserve"> and the water will adhere to the surface in a continuous film</w:t>
      </w:r>
      <w:r w:rsidR="00E233DE" w:rsidRPr="00DA7C29">
        <w:t xml:space="preserve">. </w:t>
      </w:r>
      <w:r w:rsidR="0069012E" w:rsidRPr="00DA7C29">
        <w:t>If films of dirt or grease are present, the meniscus may crinkle at the edges and liquids will not drain properly and will leave water drops on the internal walls</w:t>
      </w:r>
      <w:r w:rsidR="00E233DE" w:rsidRPr="00DA7C29">
        <w:t xml:space="preserve">. </w:t>
      </w:r>
      <w:r w:rsidRPr="00DA7C29">
        <w:t xml:space="preserve">Lack of cleanliness </w:t>
      </w:r>
      <w:r w:rsidR="0069012E" w:rsidRPr="00DA7C29">
        <w:t xml:space="preserve">can cause errors </w:t>
      </w:r>
      <w:r w:rsidRPr="00DA7C29">
        <w:t>in setting a meniscus and incomplete wetting/drainage of the calibration liquid (generally water)</w:t>
      </w:r>
      <w:r w:rsidR="005404B2">
        <w:t>.</w:t>
      </w:r>
      <w:bookmarkStart w:id="0" w:name="_GoBack"/>
      <w:bookmarkEnd w:id="0"/>
    </w:p>
    <w:p w14:paraId="17559E11" w14:textId="77777777" w:rsidR="00A33DD4" w:rsidRPr="00DA7C29" w:rsidRDefault="00A33DD4" w:rsidP="009909E6">
      <w:pPr>
        <w:pStyle w:val="BodyText"/>
        <w:ind w:left="720"/>
      </w:pPr>
      <w:r w:rsidRPr="00DA7C29">
        <w:t>Glassware that is submitted for calibration should be cleaned (and autoclaved if needed) prior to submission to the laboratory to ensure removal of all chemical, biological, radiological, or other contaminants</w:t>
      </w:r>
      <w:r w:rsidR="00E233DE" w:rsidRPr="00DA7C29">
        <w:t xml:space="preserve">. </w:t>
      </w:r>
    </w:p>
    <w:p w14:paraId="4A9DA2E1" w14:textId="77777777" w:rsidR="00AB3DAB" w:rsidRDefault="00AB3DAB" w:rsidP="00E933CC">
      <w:pPr>
        <w:pStyle w:val="Heading1"/>
      </w:pPr>
      <w:r>
        <w:t>General cleaning options</w:t>
      </w:r>
    </w:p>
    <w:p w14:paraId="1C7E6E21" w14:textId="77777777" w:rsidR="00A33DD4" w:rsidRPr="000C5CEB" w:rsidRDefault="00F56D51" w:rsidP="009909E6">
      <w:pPr>
        <w:pStyle w:val="BodyText"/>
        <w:ind w:left="720"/>
      </w:pPr>
      <w:r w:rsidRPr="000C5CEB">
        <w:t xml:space="preserve">If glassware is cleaned by the laboratory, appropriate inquiries should be made to determine prior and subsequent uses along with implications of certain cleaning methods. </w:t>
      </w:r>
      <w:r w:rsidR="00A33DD4" w:rsidRPr="000C5CEB">
        <w:t>S</w:t>
      </w:r>
      <w:r w:rsidR="0069012E" w:rsidRPr="000C5CEB">
        <w:t>ome methods of cleaning glassware prior to calibration or use are ineffective or detrimental</w:t>
      </w:r>
      <w:r w:rsidRPr="000C5CEB">
        <w:t xml:space="preserve"> and may leave chemical contamination deposits that can be detected in some chemical analysis operations</w:t>
      </w:r>
      <w:r w:rsidR="00E233DE" w:rsidRPr="000C5CEB">
        <w:t xml:space="preserve">. </w:t>
      </w:r>
    </w:p>
    <w:p w14:paraId="39539A0B" w14:textId="7FCF37CD" w:rsidR="0069012E" w:rsidRPr="000C5CEB" w:rsidRDefault="00E809CF" w:rsidP="009909E6">
      <w:pPr>
        <w:pStyle w:val="BodyText"/>
        <w:ind w:left="720"/>
      </w:pPr>
      <w:r w:rsidRPr="000C5CEB">
        <w:t xml:space="preserve">There are </w:t>
      </w:r>
      <w:r w:rsidR="008C6F73" w:rsidRPr="000C5CEB">
        <w:t>several</w:t>
      </w:r>
      <w:r w:rsidRPr="000C5CEB">
        <w:t xml:space="preserve"> suitable detergents (both liquid and powder), available from laboratory supply houses</w:t>
      </w:r>
      <w:r w:rsidR="00C16A91" w:rsidRPr="000C5CEB">
        <w:t xml:space="preserve"> that </w:t>
      </w:r>
      <w:r w:rsidRPr="000C5CEB">
        <w:t>do not contain phosphates</w:t>
      </w:r>
      <w:r w:rsidR="00E233DE" w:rsidRPr="000C5CEB">
        <w:t xml:space="preserve">. </w:t>
      </w:r>
      <w:r w:rsidRPr="000C5CEB">
        <w:t xml:space="preserve">The catalog descriptions usually indicate </w:t>
      </w:r>
      <w:r w:rsidR="008C6F73" w:rsidRPr="000C5CEB">
        <w:t>whether</w:t>
      </w:r>
      <w:r w:rsidRPr="000C5CEB">
        <w:t xml:space="preserve"> they contain phosphates</w:t>
      </w:r>
      <w:r w:rsidR="00E233DE" w:rsidRPr="000C5CEB">
        <w:t xml:space="preserve">. </w:t>
      </w:r>
      <w:r w:rsidR="0069012E" w:rsidRPr="000C5CEB">
        <w:t xml:space="preserve">Laboratory detergents that contain phosphates can leave a deposit on the glass that will cause water to "bead" on the surface making it appear to be </w:t>
      </w:r>
      <w:r w:rsidR="008C6F73" w:rsidRPr="000C5CEB">
        <w:t>dirty and</w:t>
      </w:r>
      <w:r w:rsidR="0069012E" w:rsidRPr="000C5CEB">
        <w:t xml:space="preserve"> making it difficult to </w:t>
      </w:r>
      <w:r w:rsidR="00A33DD4" w:rsidRPr="000C5CEB">
        <w:t xml:space="preserve">properly </w:t>
      </w:r>
      <w:r w:rsidR="0069012E" w:rsidRPr="000C5CEB">
        <w:t xml:space="preserve">set a meniscus. Once </w:t>
      </w:r>
      <w:r w:rsidR="00A33DD4" w:rsidRPr="000C5CEB">
        <w:t xml:space="preserve">a </w:t>
      </w:r>
      <w:r w:rsidR="0069012E" w:rsidRPr="000C5CEB">
        <w:t xml:space="preserve">phosphate deposit has occurred, it is very difficult to remove. It may be removed with hot (approx. 65 </w:t>
      </w:r>
      <w:r w:rsidR="00E218C5" w:rsidRPr="000C5CEB">
        <w:t>°</w:t>
      </w:r>
      <w:r w:rsidR="0069012E" w:rsidRPr="000C5CEB">
        <w:t>C) sodium dichromate-sulfuric acid cleaning solution</w:t>
      </w:r>
      <w:r w:rsidR="00E233DE" w:rsidRPr="000C5CEB">
        <w:t xml:space="preserve">. </w:t>
      </w:r>
      <w:r w:rsidR="0069012E" w:rsidRPr="000C5CEB">
        <w:t>However, use of this hot solution is hazardous</w:t>
      </w:r>
      <w:r w:rsidR="000C22CE" w:rsidRPr="000C5CEB">
        <w:t>, is a problem for safe disposal</w:t>
      </w:r>
      <w:r w:rsidR="0082163F" w:rsidRPr="000C5CEB">
        <w:t>, and</w:t>
      </w:r>
      <w:r w:rsidR="0069012E" w:rsidRPr="000C5CEB">
        <w:t xml:space="preserve"> is not recommended unless proper safety equipment is available</w:t>
      </w:r>
      <w:r w:rsidRPr="000C5CEB">
        <w:t xml:space="preserve"> (see the next section)</w:t>
      </w:r>
      <w:r w:rsidR="00F15C42">
        <w:t xml:space="preserve">. </w:t>
      </w:r>
    </w:p>
    <w:p w14:paraId="5749585C" w14:textId="77777777" w:rsidR="0069012E" w:rsidRPr="000C5CEB" w:rsidRDefault="0069012E" w:rsidP="009909E6">
      <w:pPr>
        <w:pStyle w:val="BodyText"/>
        <w:ind w:left="720"/>
      </w:pPr>
      <w:r w:rsidRPr="000C5CEB">
        <w:t xml:space="preserve">If acetone is used to remove oil or grease film, always follow with alcohol </w:t>
      </w:r>
      <w:r w:rsidR="009B01B7" w:rsidRPr="000C5CEB">
        <w:t xml:space="preserve">(ethanol) </w:t>
      </w:r>
      <w:r w:rsidRPr="000C5CEB">
        <w:t>before drying or rinsing with water</w:t>
      </w:r>
      <w:r w:rsidR="00E233DE" w:rsidRPr="000C5CEB">
        <w:t xml:space="preserve">. </w:t>
      </w:r>
      <w:r w:rsidR="000C22CE" w:rsidRPr="000C5CEB">
        <w:t>Denatured methanol can leave an oily residue due to the denaturing process</w:t>
      </w:r>
      <w:r w:rsidR="00F15C42">
        <w:t xml:space="preserve">. </w:t>
      </w:r>
      <w:r w:rsidRPr="000C5CEB">
        <w:t xml:space="preserve">Acetone, if allowed to dry, </w:t>
      </w:r>
      <w:r w:rsidR="000C22CE" w:rsidRPr="000C5CEB">
        <w:t xml:space="preserve">may </w:t>
      </w:r>
      <w:r w:rsidRPr="000C5CEB">
        <w:t>also leave a film deposit.</w:t>
      </w:r>
    </w:p>
    <w:p w14:paraId="33CF9C63" w14:textId="77777777" w:rsidR="00E809CF" w:rsidRPr="000C5CEB" w:rsidRDefault="0069012E" w:rsidP="009909E6">
      <w:pPr>
        <w:pStyle w:val="BodyText"/>
        <w:ind w:left="720"/>
      </w:pPr>
      <w:r w:rsidRPr="000C5CEB">
        <w:t xml:space="preserve">The above solvents need not be used if the glass does not have </w:t>
      </w:r>
      <w:r w:rsidR="0082163F" w:rsidRPr="000C5CEB">
        <w:t>oil</w:t>
      </w:r>
      <w:r w:rsidRPr="000C5CEB">
        <w:t xml:space="preserve"> or grease film</w:t>
      </w:r>
      <w:r w:rsidR="00E233DE" w:rsidRPr="000C5CEB">
        <w:t xml:space="preserve">. </w:t>
      </w:r>
      <w:r w:rsidRPr="000C5CEB">
        <w:t xml:space="preserve">Mechanical shaking of water and suitable non-phosphate detergents is usually adequate for cleaning glassware. </w:t>
      </w:r>
    </w:p>
    <w:p w14:paraId="3EAF4912" w14:textId="77777777" w:rsidR="00E809CF" w:rsidRPr="000C5CEB" w:rsidRDefault="0069012E" w:rsidP="009909E6">
      <w:pPr>
        <w:pStyle w:val="BodyText"/>
        <w:ind w:left="720"/>
      </w:pPr>
      <w:r w:rsidRPr="000C5CEB">
        <w:t>These cleaning agents do not preclude the use of other suitable methods, of which there are several</w:t>
      </w:r>
      <w:r w:rsidR="00E233DE" w:rsidRPr="000C5CEB">
        <w:t xml:space="preserve">. </w:t>
      </w:r>
      <w:r w:rsidRPr="000C5CEB">
        <w:t xml:space="preserve">Some have special applications that would not normally be encountered </w:t>
      </w:r>
      <w:r w:rsidR="00A33DD4" w:rsidRPr="000C5CEB">
        <w:t xml:space="preserve">by metrologists </w:t>
      </w:r>
      <w:r w:rsidRPr="000C5CEB">
        <w:t>or field inspectors.</w:t>
      </w:r>
    </w:p>
    <w:p w14:paraId="65931FD6" w14:textId="77777777" w:rsidR="00AB3DAB" w:rsidRDefault="00E933CC" w:rsidP="00E933CC">
      <w:pPr>
        <w:pStyle w:val="Heading1"/>
      </w:pPr>
      <w:r>
        <w:lastRenderedPageBreak/>
        <w:t>Advanced c</w:t>
      </w:r>
      <w:r w:rsidR="0069012E" w:rsidRPr="000C5CEB">
        <w:t xml:space="preserve">leaning </w:t>
      </w:r>
      <w:r>
        <w:t>m</w:t>
      </w:r>
      <w:r w:rsidR="0069012E" w:rsidRPr="000C5CEB">
        <w:t>ethods</w:t>
      </w:r>
      <w:r w:rsidR="00AB3DAB">
        <w:rPr>
          <w:rStyle w:val="FootnoteReference"/>
        </w:rPr>
        <w:footnoteReference w:id="1"/>
      </w:r>
      <w:r w:rsidR="0069012E" w:rsidRPr="000C5CEB">
        <w:t xml:space="preserve"> </w:t>
      </w:r>
    </w:p>
    <w:p w14:paraId="58394EF3" w14:textId="77777777" w:rsidR="00AB3DAB" w:rsidRDefault="00A33DD4" w:rsidP="00E933CC">
      <w:pPr>
        <w:pStyle w:val="Heading2"/>
      </w:pPr>
      <w:r w:rsidRPr="000C5CEB">
        <w:t xml:space="preserve">Safety </w:t>
      </w:r>
      <w:r w:rsidR="00AB3DAB">
        <w:t>and residue considerations</w:t>
      </w:r>
      <w:r w:rsidRPr="000C5CEB">
        <w:t xml:space="preserve">  </w:t>
      </w:r>
    </w:p>
    <w:p w14:paraId="2996A3EF" w14:textId="200DE360" w:rsidR="00A33DD4" w:rsidRDefault="008C6F73" w:rsidP="009909E6">
      <w:pPr>
        <w:pStyle w:val="BodyText"/>
        <w:ind w:left="1440"/>
      </w:pPr>
      <w:r>
        <w:t>S</w:t>
      </w:r>
      <w:r w:rsidR="00A33DD4" w:rsidRPr="000C5CEB">
        <w:t xml:space="preserve">afety data sheets (SDS) </w:t>
      </w:r>
      <w:r>
        <w:t xml:space="preserve">must </w:t>
      </w:r>
      <w:r w:rsidR="00A33DD4" w:rsidRPr="000C5CEB">
        <w:t>be available, studied, and carefully followed</w:t>
      </w:r>
      <w:r>
        <w:t>, with all appropriate personal protective equipment (PPE),</w:t>
      </w:r>
      <w:r w:rsidR="00A33DD4" w:rsidRPr="000C5CEB">
        <w:t xml:space="preserve"> </w:t>
      </w:r>
      <w:r w:rsidR="00FA655D" w:rsidRPr="000C5CEB">
        <w:t xml:space="preserve">before </w:t>
      </w:r>
      <w:r w:rsidR="00A33DD4" w:rsidRPr="000C5CEB">
        <w:t>using any of the following cleaning methods. Chromic acid solutions are not recommended for routine use because it is a hazardous waste and hazardous to health</w:t>
      </w:r>
      <w:r w:rsidRPr="000C5CEB">
        <w:t xml:space="preserve">! </w:t>
      </w:r>
      <w:r w:rsidR="00E809CF" w:rsidRPr="000C5CEB">
        <w:t>Suitable education or training in the handling of chemicals is highly recommended.</w:t>
      </w:r>
    </w:p>
    <w:p w14:paraId="131BD1A2" w14:textId="77777777" w:rsidR="00AB3DAB" w:rsidRPr="000C5CEB" w:rsidRDefault="00AB3DAB" w:rsidP="009909E6">
      <w:pPr>
        <w:pStyle w:val="BodyText"/>
        <w:ind w:left="1440"/>
      </w:pPr>
      <w:r w:rsidRPr="000C5CEB">
        <w:t>Care should be exercised when using most cleaning solutions because they can cause skin irritations or severe burns on contact. Dilute solutions become concentrated as the water evaporates; therefore, always flush the exposed area immediately with large quantities of water.</w:t>
      </w:r>
    </w:p>
    <w:p w14:paraId="2D45E41B" w14:textId="77777777" w:rsidR="00AB3DAB" w:rsidRPr="000C5CEB" w:rsidRDefault="00AB3DAB" w:rsidP="009909E6">
      <w:pPr>
        <w:pStyle w:val="BodyText"/>
        <w:ind w:left="1440"/>
      </w:pPr>
      <w:r w:rsidRPr="000C5CEB">
        <w:t>Suitable chemical-specific-resistant goggles or a face mask should be worn to protect the eyes from splashes and rubber gloves should be worn to protect the hands. It is advisable to wear an acid resistant laboratory coat or a rubber apron to protect clothing when using strong acids for clean</w:t>
      </w:r>
      <w:r w:rsidRPr="000C5CEB">
        <w:softHyphen/>
        <w:t>ing. The glassware should be handled gently to avoid breakage and to prevent spilling acids and other cleaning fluids. All cleaning should be done in a laboratory sink or on an acid</w:t>
      </w:r>
      <w:r w:rsidRPr="000C5CEB">
        <w:noBreakHyphen/>
        <w:t>proof laboratory bench, preferably within a fume hood, to the extent possible.</w:t>
      </w:r>
    </w:p>
    <w:p w14:paraId="6D4CB8BF" w14:textId="77777777" w:rsidR="00AB3DAB" w:rsidRPr="000C5CEB" w:rsidRDefault="00AB3DAB" w:rsidP="009909E6">
      <w:pPr>
        <w:pStyle w:val="BodyText"/>
        <w:ind w:left="1440"/>
      </w:pPr>
      <w:r w:rsidRPr="000C5CEB">
        <w:t>Some of the cleaning materials mentioned leave minute traces or residues unless the rinsing process is carried out thoroughly. While such traces may not be harmful if the purpose of cleaning is to prepare the glassware for calibration, they can give trouble when the glassware is used in certain laboratory operations. For example, manganese and chromium compounds, even in extreme dilution, may retard or inhibit growth of micro-organisms, and traces of phosphorus may interfere with delicate tests for this element. When glassware is to be calibrated, final rinsing must be with pure distilled or deionized water.</w:t>
      </w:r>
    </w:p>
    <w:p w14:paraId="33586888" w14:textId="77777777" w:rsidR="00AB3DAB" w:rsidRPr="000C5CEB" w:rsidRDefault="00AB3DAB" w:rsidP="00E933CC">
      <w:pPr>
        <w:pStyle w:val="Heading2"/>
      </w:pPr>
      <w:r>
        <w:t>Solvents</w:t>
      </w:r>
    </w:p>
    <w:p w14:paraId="61AEE7AC" w14:textId="77777777" w:rsidR="0069012E" w:rsidRPr="000C5CEB" w:rsidRDefault="0069012E" w:rsidP="009909E6">
      <w:pPr>
        <w:pStyle w:val="BodyText"/>
        <w:ind w:left="1440"/>
      </w:pPr>
      <w:r w:rsidRPr="000C5CEB">
        <w:t>Frequently it is desirable to give glassware a preliminary rinse or soak with an organic solvent such as xylene or acetone to remove grease, followed by a water rinse</w:t>
      </w:r>
      <w:r w:rsidR="00E233DE" w:rsidRPr="000C5CEB">
        <w:t xml:space="preserve">. </w:t>
      </w:r>
      <w:r w:rsidRPr="000C5CEB">
        <w:t>The rinsing with water must be done thoroughly if acid will be used later to clean the glassware.</w:t>
      </w:r>
    </w:p>
    <w:p w14:paraId="0DFA8927" w14:textId="77777777" w:rsidR="0069012E" w:rsidRPr="000C5CEB" w:rsidRDefault="0069012E" w:rsidP="009909E6">
      <w:pPr>
        <w:pStyle w:val="BodyText"/>
        <w:ind w:left="1440"/>
      </w:pPr>
      <w:r w:rsidRPr="000C5CEB">
        <w:t>Unless autoclaving is necessary, glassware should be cleaned as soon as possible after use to avoid setting and caking of residues</w:t>
      </w:r>
      <w:r w:rsidR="00E233DE" w:rsidRPr="000C5CEB">
        <w:t xml:space="preserve">. </w:t>
      </w:r>
      <w:r w:rsidRPr="000C5CEB">
        <w:t>Pipets, for example, may be placed in a jar containing a weak antiseptic solution immedi</w:t>
      </w:r>
      <w:r w:rsidRPr="000C5CEB">
        <w:softHyphen/>
        <w:t>ately after use</w:t>
      </w:r>
      <w:r w:rsidR="00E233DE" w:rsidRPr="000C5CEB">
        <w:t xml:space="preserve">. </w:t>
      </w:r>
      <w:r w:rsidRPr="000C5CEB">
        <w:t xml:space="preserve">Autoclaving is necessary to disinfect glassware that may have been used to contain potentially dangerous biological fluids. </w:t>
      </w:r>
    </w:p>
    <w:p w14:paraId="5F6C6493" w14:textId="77777777" w:rsidR="0069012E" w:rsidRDefault="00E933CC" w:rsidP="00E933CC">
      <w:pPr>
        <w:pStyle w:val="Heading2"/>
      </w:pPr>
      <w:r>
        <w:lastRenderedPageBreak/>
        <w:t xml:space="preserve">Chemical </w:t>
      </w:r>
      <w:r w:rsidR="0069012E" w:rsidRPr="000C5CEB">
        <w:t xml:space="preserve">cleaning </w:t>
      </w:r>
      <w:r>
        <w:t xml:space="preserve">optional </w:t>
      </w:r>
      <w:r w:rsidR="0069012E" w:rsidRPr="000C5CEB">
        <w:t xml:space="preserve">methods </w:t>
      </w:r>
    </w:p>
    <w:p w14:paraId="5C5B3936" w14:textId="4FD88AA7" w:rsidR="00E933CC" w:rsidRPr="000C5CEB" w:rsidRDefault="00E933CC" w:rsidP="009909E6">
      <w:pPr>
        <w:pStyle w:val="BodyText"/>
        <w:ind w:left="1440"/>
      </w:pPr>
      <w:r w:rsidRPr="000C5CEB">
        <w:t>When a piece of glassware is badly contaminated with stopcock grease (except silicone grease), it may be necessary to rinse with acetone once or twice before using one of the methods</w:t>
      </w:r>
      <w:r>
        <w:t xml:space="preserve"> below</w:t>
      </w:r>
      <w:r w:rsidRPr="000C5CEB">
        <w:t xml:space="preserve">. For silicone grease, the acetone can be </w:t>
      </w:r>
      <w:r w:rsidR="008C6F73" w:rsidRPr="000C5CEB">
        <w:t>omitted,</w:t>
      </w:r>
      <w:r w:rsidRPr="000C5CEB">
        <w:t xml:space="preserve"> and the piece soaked for 30 min in fuming sulfuric acid. Warm decahydronaph</w:t>
      </w:r>
      <w:r w:rsidRPr="000C5CEB">
        <w:softHyphen/>
        <w:t xml:space="preserve">thalene (decalin) also has been suggested as a solvent for silicone grease. In this case, let the piece soak for 2 h, drain, and rinse once or twice with acetone, followed by a water rinse. </w:t>
      </w:r>
    </w:p>
    <w:p w14:paraId="32AEB658" w14:textId="4AA0A1E4" w:rsidR="0069012E" w:rsidRDefault="0069012E" w:rsidP="00E933CC">
      <w:pPr>
        <w:pStyle w:val="Heading3"/>
      </w:pPr>
      <w:r w:rsidRPr="000C5CEB">
        <w:t>Fill with sul</w:t>
      </w:r>
      <w:r w:rsidR="0082163F" w:rsidRPr="000C5CEB">
        <w:t>f</w:t>
      </w:r>
      <w:r w:rsidRPr="000C5CEB">
        <w:t>uric acid</w:t>
      </w:r>
      <w:r w:rsidRPr="000C5CEB">
        <w:noBreakHyphen/>
        <w:t>dichromate mixture and let stand</w:t>
      </w:r>
      <w:r w:rsidR="00E233DE" w:rsidRPr="000C5CEB">
        <w:t xml:space="preserve">. </w:t>
      </w:r>
      <w:r w:rsidRPr="000C5CEB">
        <w:t>After removal of the mixture, rinse with distilled water at least six times</w:t>
      </w:r>
      <w:r w:rsidR="00E233DE" w:rsidRPr="000C5CEB">
        <w:t xml:space="preserve">. </w:t>
      </w:r>
      <w:r w:rsidRPr="000C5CEB">
        <w:t>To make the cleaning mixture, dissolve 60</w:t>
      </w:r>
      <w:r w:rsidR="00C16A91" w:rsidRPr="000C5CEB">
        <w:t xml:space="preserve"> </w:t>
      </w:r>
      <w:r w:rsidR="008C6F73">
        <w:t xml:space="preserve">g </w:t>
      </w:r>
      <w:r w:rsidR="00C16A91" w:rsidRPr="000C5CEB">
        <w:t xml:space="preserve">to </w:t>
      </w:r>
      <w:r w:rsidRPr="000C5CEB">
        <w:t>65 g</w:t>
      </w:r>
      <w:r w:rsidR="00C16A91" w:rsidRPr="000C5CEB">
        <w:t xml:space="preserve"> </w:t>
      </w:r>
      <w:r w:rsidRPr="000C5CEB">
        <w:t>of sodium</w:t>
      </w:r>
      <w:r w:rsidR="00F56D51" w:rsidRPr="000C5CEB">
        <w:t>-</w:t>
      </w:r>
      <w:r w:rsidRPr="000C5CEB">
        <w:t xml:space="preserve"> or potassium</w:t>
      </w:r>
      <w:r w:rsidR="00F56D51" w:rsidRPr="000C5CEB">
        <w:t>-</w:t>
      </w:r>
      <w:r w:rsidRPr="000C5CEB">
        <w:t>dichromate by heating in 30</w:t>
      </w:r>
      <w:r w:rsidR="00C16A91" w:rsidRPr="000C5CEB">
        <w:t xml:space="preserve"> </w:t>
      </w:r>
      <w:r w:rsidR="008C6F73">
        <w:t xml:space="preserve">mL </w:t>
      </w:r>
      <w:r w:rsidR="00C16A91" w:rsidRPr="000C5CEB">
        <w:t xml:space="preserve">to </w:t>
      </w:r>
      <w:r w:rsidRPr="000C5CEB">
        <w:t>35 mL of water, cool and slowly add concentrated sul</w:t>
      </w:r>
      <w:r w:rsidR="0082163F" w:rsidRPr="000C5CEB">
        <w:t>f</w:t>
      </w:r>
      <w:r w:rsidRPr="000C5CEB">
        <w:t>uric acid to make one liter of solution</w:t>
      </w:r>
      <w:r w:rsidR="00E233DE" w:rsidRPr="000C5CEB">
        <w:t xml:space="preserve">. </w:t>
      </w:r>
      <w:r w:rsidRPr="000C5CEB">
        <w:t>This solution is available from laboratory supply companies.</w:t>
      </w:r>
      <w:r w:rsidR="00E933CC">
        <w:t xml:space="preserve"> </w:t>
      </w:r>
      <w:r w:rsidRPr="000C5CEB">
        <w:t>Note:  Extreme care should be exercised in handling acidic solutions</w:t>
      </w:r>
      <w:r w:rsidR="00F15C42">
        <w:t xml:space="preserve">. </w:t>
      </w:r>
    </w:p>
    <w:p w14:paraId="5E74508E" w14:textId="0F6F80B2" w:rsidR="0069012E" w:rsidRDefault="0069012E" w:rsidP="00E933CC">
      <w:pPr>
        <w:pStyle w:val="Heading3"/>
      </w:pPr>
      <w:r w:rsidRPr="000C5CEB">
        <w:t>Scrub with a 1</w:t>
      </w:r>
      <w:r w:rsidR="00A33DD4" w:rsidRPr="000C5CEB">
        <w:t> </w:t>
      </w:r>
      <w:r w:rsidRPr="000C5CEB">
        <w:t>% to 2</w:t>
      </w:r>
      <w:r w:rsidR="00A33DD4" w:rsidRPr="000C5CEB">
        <w:t> </w:t>
      </w:r>
      <w:r w:rsidRPr="000C5CEB">
        <w:t>% hot solution of a detergent</w:t>
      </w:r>
      <w:r w:rsidR="00E233DE" w:rsidRPr="000C5CEB">
        <w:t xml:space="preserve">. </w:t>
      </w:r>
      <w:r w:rsidRPr="000C5CEB">
        <w:t>Rinse well after brushing</w:t>
      </w:r>
      <w:r w:rsidR="00E233DE" w:rsidRPr="000C5CEB">
        <w:t xml:space="preserve">. </w:t>
      </w:r>
      <w:r w:rsidR="008C6F73" w:rsidRPr="000C5CEB">
        <w:t>Several</w:t>
      </w:r>
      <w:r w:rsidRPr="000C5CEB">
        <w:t xml:space="preserve"> suitable, commercial washing compounds are available</w:t>
      </w:r>
      <w:r w:rsidR="00F15C42">
        <w:t xml:space="preserve">. </w:t>
      </w:r>
    </w:p>
    <w:p w14:paraId="44388151" w14:textId="431E3A8F" w:rsidR="0069012E" w:rsidRDefault="0069012E" w:rsidP="00E933CC">
      <w:pPr>
        <w:pStyle w:val="Heading3"/>
      </w:pPr>
      <w:r w:rsidRPr="000C5CEB">
        <w:t>Fuming sul</w:t>
      </w:r>
      <w:r w:rsidR="0082163F" w:rsidRPr="000C5CEB">
        <w:t>f</w:t>
      </w:r>
      <w:r w:rsidRPr="000C5CEB">
        <w:t>uric acid (very hazardous material) is an excellent cleaning agent</w:t>
      </w:r>
      <w:r w:rsidR="00E233DE" w:rsidRPr="000C5CEB">
        <w:t xml:space="preserve">. </w:t>
      </w:r>
      <w:r w:rsidRPr="000C5CEB">
        <w:t>Usually, cleaning can be accomplished by use of a comparatively small amount of acid, manipulating the vessel so that the acid contact</w:t>
      </w:r>
      <w:r w:rsidR="008C6F73">
        <w:t>s</w:t>
      </w:r>
      <w:r w:rsidRPr="000C5CEB">
        <w:t xml:space="preserve"> </w:t>
      </w:r>
      <w:r w:rsidR="0082163F" w:rsidRPr="000C5CEB">
        <w:t>the entire</w:t>
      </w:r>
      <w:r w:rsidRPr="000C5CEB">
        <w:t xml:space="preserve"> surface, and immediately emptying and rinsing. </w:t>
      </w:r>
    </w:p>
    <w:p w14:paraId="2D64CA9F" w14:textId="77777777" w:rsidR="00AB3DAB" w:rsidRDefault="00AB3DAB" w:rsidP="00E933CC">
      <w:pPr>
        <w:pStyle w:val="Heading1"/>
      </w:pPr>
      <w:r>
        <w:t>Drying and protection</w:t>
      </w:r>
    </w:p>
    <w:p w14:paraId="0EBDFB13" w14:textId="6AD92EAD" w:rsidR="0069012E" w:rsidRPr="000C5CEB" w:rsidRDefault="00AB3DAB" w:rsidP="009909E6">
      <w:pPr>
        <w:pStyle w:val="BodyText"/>
        <w:ind w:left="720"/>
      </w:pPr>
      <w:r w:rsidRPr="000C5CEB">
        <w:t xml:space="preserve">See GLP 13, Good Laboratory Practice for Drying Containers for appropriate drying techniques. It is not necessary to dry any container marked “to deliver.” </w:t>
      </w:r>
      <w:r w:rsidR="0069012E" w:rsidRPr="000C5CEB">
        <w:t>If an article is to be dried after cleaning</w:t>
      </w:r>
      <w:r w:rsidR="00C16A91" w:rsidRPr="000C5CEB">
        <w:t>,</w:t>
      </w:r>
      <w:r w:rsidR="0069012E" w:rsidRPr="000C5CEB">
        <w:t xml:space="preserve"> as is necessary for all vessels marked "To Contain", acetone, followed by ethyl alcohol</w:t>
      </w:r>
      <w:r w:rsidR="00BB58DA">
        <w:t xml:space="preserve"> may be used.</w:t>
      </w:r>
      <w:r w:rsidR="0069012E" w:rsidRPr="000C5CEB">
        <w:t xml:space="preserve"> American Chemical Society</w:t>
      </w:r>
      <w:r w:rsidR="005F78A2">
        <w:t>, ACS, grad</w:t>
      </w:r>
      <w:r w:rsidR="00BB58DA">
        <w:t>ing</w:t>
      </w:r>
      <w:r w:rsidR="0069012E" w:rsidRPr="000C5CEB">
        <w:t xml:space="preserve"> </w:t>
      </w:r>
      <w:r w:rsidR="005F78A2">
        <w:t>s</w:t>
      </w:r>
      <w:r w:rsidR="005F78A2" w:rsidRPr="000C5CEB">
        <w:t>pecification</w:t>
      </w:r>
      <w:r w:rsidR="00BB58DA">
        <w:t xml:space="preserve"> for reagents may be selected based on glassware use</w:t>
      </w:r>
      <w:r w:rsidR="00E233DE" w:rsidRPr="000C5CEB">
        <w:t xml:space="preserve">. </w:t>
      </w:r>
      <w:r w:rsidR="00BB58DA">
        <w:t xml:space="preserve">Where ACS, reagent, or USP grades are selected the quality is suitable for use with food or medical processes and will meet or exceed other application requirements. </w:t>
      </w:r>
      <w:r w:rsidR="0069012E" w:rsidRPr="000C5CEB">
        <w:t xml:space="preserve">Drying may be hastened by blowing clean, dry air into the vessel (or </w:t>
      </w:r>
      <w:r w:rsidR="00252B53" w:rsidRPr="000C5CEB">
        <w:t xml:space="preserve">drawing </w:t>
      </w:r>
      <w:r w:rsidR="0069012E" w:rsidRPr="000C5CEB">
        <w:t xml:space="preserve">the air through the vessel). </w:t>
      </w:r>
      <w:r w:rsidR="00D148F6" w:rsidRPr="000C5CEB">
        <w:t xml:space="preserve">Be sure not to mix acetone with alcohol. </w:t>
      </w:r>
    </w:p>
    <w:p w14:paraId="2955BC0E" w14:textId="2496CA47" w:rsidR="0069012E" w:rsidRPr="000C5CEB" w:rsidRDefault="0069012E" w:rsidP="009909E6">
      <w:pPr>
        <w:pStyle w:val="BodyText"/>
        <w:ind w:left="720"/>
      </w:pPr>
      <w:r w:rsidRPr="000C5CEB">
        <w:t>Efficient air filters must be provided to remove any particles of oil or dirt from compressed air used for drying purposes.</w:t>
      </w:r>
    </w:p>
    <w:sectPr w:rsidR="0069012E" w:rsidRPr="000C5CEB" w:rsidSect="00804B39">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58DD1" w14:textId="77777777" w:rsidR="00777B79" w:rsidRDefault="00777B79">
      <w:pPr>
        <w:spacing w:line="20" w:lineRule="exact"/>
      </w:pPr>
    </w:p>
  </w:endnote>
  <w:endnote w:type="continuationSeparator" w:id="0">
    <w:p w14:paraId="7D58A1D7" w14:textId="77777777" w:rsidR="00777B79" w:rsidRDefault="00777B79">
      <w:r>
        <w:t xml:space="preserve"> </w:t>
      </w:r>
    </w:p>
  </w:endnote>
  <w:endnote w:type="continuationNotice" w:id="1">
    <w:p w14:paraId="29942616" w14:textId="77777777" w:rsidR="00777B79" w:rsidRDefault="00777B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E9A9" w14:textId="77777777" w:rsidR="0069012E" w:rsidRPr="009909E6" w:rsidRDefault="0069012E">
    <w:pPr>
      <w:pStyle w:val="Footer"/>
      <w:rPr>
        <w:sz w:val="22"/>
      </w:rPr>
    </w:pPr>
    <w:r w:rsidRPr="009909E6">
      <w:rPr>
        <w:sz w:val="22"/>
      </w:rPr>
      <w:t>GMP 7</w:t>
    </w:r>
    <w:r w:rsidR="00E36EE9" w:rsidRPr="009909E6">
      <w:rPr>
        <w:sz w:val="22"/>
      </w:rPr>
      <w:t xml:space="preserve"> – 2019 </w:t>
    </w:r>
    <w:r w:rsidRPr="009909E6">
      <w:rPr>
        <w:sz w:val="22"/>
      </w:rPr>
      <w:tab/>
      <w:t xml:space="preserve">Page </w:t>
    </w:r>
    <w:r w:rsidRPr="009909E6">
      <w:rPr>
        <w:sz w:val="22"/>
      </w:rPr>
      <w:fldChar w:fldCharType="begin"/>
    </w:r>
    <w:r w:rsidRPr="009909E6">
      <w:rPr>
        <w:sz w:val="22"/>
      </w:rPr>
      <w:instrText xml:space="preserve"> PAGE </w:instrText>
    </w:r>
    <w:r w:rsidRPr="009909E6">
      <w:rPr>
        <w:sz w:val="22"/>
      </w:rPr>
      <w:fldChar w:fldCharType="separate"/>
    </w:r>
    <w:r w:rsidR="00203FFC" w:rsidRPr="009909E6">
      <w:rPr>
        <w:noProof/>
        <w:sz w:val="22"/>
      </w:rPr>
      <w:t>3</w:t>
    </w:r>
    <w:r w:rsidRPr="009909E6">
      <w:rPr>
        <w:sz w:val="22"/>
      </w:rPr>
      <w:fldChar w:fldCharType="end"/>
    </w:r>
    <w:r w:rsidRPr="009909E6">
      <w:rPr>
        <w:sz w:val="22"/>
      </w:rPr>
      <w:t xml:space="preserve"> of </w:t>
    </w:r>
    <w:r w:rsidR="00E218C5" w:rsidRPr="009909E6">
      <w:rPr>
        <w:sz w:val="22"/>
      </w:rPr>
      <w:t xml:space="preserve"> </w:t>
    </w:r>
    <w:r w:rsidR="00802116" w:rsidRPr="009909E6">
      <w:rPr>
        <w:noProof/>
        <w:sz w:val="22"/>
      </w:rPr>
      <w:fldChar w:fldCharType="begin"/>
    </w:r>
    <w:r w:rsidR="00802116" w:rsidRPr="009909E6">
      <w:rPr>
        <w:noProof/>
        <w:sz w:val="22"/>
      </w:rPr>
      <w:instrText xml:space="preserve"> NUMPAGES </w:instrText>
    </w:r>
    <w:r w:rsidR="00802116" w:rsidRPr="009909E6">
      <w:rPr>
        <w:noProof/>
        <w:sz w:val="22"/>
      </w:rPr>
      <w:fldChar w:fldCharType="separate"/>
    </w:r>
    <w:r w:rsidR="00203FFC" w:rsidRPr="009909E6">
      <w:rPr>
        <w:noProof/>
        <w:sz w:val="22"/>
      </w:rPr>
      <w:t>3</w:t>
    </w:r>
    <w:r w:rsidR="00802116" w:rsidRPr="009909E6">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1498" w14:textId="77777777" w:rsidR="00777B79" w:rsidRDefault="00777B79">
      <w:r>
        <w:separator/>
      </w:r>
    </w:p>
  </w:footnote>
  <w:footnote w:type="continuationSeparator" w:id="0">
    <w:p w14:paraId="7CEEFEA4" w14:textId="77777777" w:rsidR="00777B79" w:rsidRDefault="00777B79">
      <w:r>
        <w:continuationSeparator/>
      </w:r>
    </w:p>
  </w:footnote>
  <w:footnote w:id="1">
    <w:p w14:paraId="4617AE6E" w14:textId="28E09FAE" w:rsidR="00AB3DAB" w:rsidRPr="00D1274D" w:rsidRDefault="00AB3DAB" w:rsidP="00D1274D">
      <w:pPr>
        <w:pStyle w:val="ReferenceList"/>
      </w:pPr>
      <w:r w:rsidRPr="00D1274D">
        <w:rPr>
          <w:rStyle w:val="FootnoteReference"/>
        </w:rPr>
        <w:footnoteRef/>
      </w:r>
      <w:r w:rsidRPr="00D1274D">
        <w:rPr>
          <w:vertAlign w:val="superscript"/>
        </w:rPr>
        <w:t xml:space="preserve"> </w:t>
      </w:r>
      <w:r w:rsidRPr="00D1274D">
        <w:t xml:space="preserve">While the metrologist is not ordinarily faced with the problems for which these procedures are necessary, they are given here </w:t>
      </w:r>
      <w:r w:rsidR="008C6F73" w:rsidRPr="00D1274D">
        <w:t>if</w:t>
      </w:r>
      <w:r w:rsidRPr="00D1274D">
        <w:t xml:space="preserve"> they are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3E3B" w14:textId="77777777" w:rsidR="0069012E" w:rsidRPr="00E36EE9" w:rsidRDefault="00C10F7C" w:rsidP="00E36EE9">
    <w:pPr>
      <w:pStyle w:val="Header"/>
    </w:pPr>
    <w:r>
      <w:rPr>
        <w:noProof/>
      </w:rPr>
      <mc:AlternateContent>
        <mc:Choice Requires="wps">
          <w:drawing>
            <wp:anchor distT="0" distB="0" distL="114300" distR="114300" simplePos="0" relativeHeight="251658240" behindDoc="1" locked="0" layoutInCell="1" allowOverlap="1" wp14:anchorId="4FDA69E3" wp14:editId="091D1BCF">
              <wp:simplePos x="0" y="0"/>
              <wp:positionH relativeFrom="column">
                <wp:posOffset>-866775</wp:posOffset>
              </wp:positionH>
              <wp:positionV relativeFrom="page">
                <wp:posOffset>635</wp:posOffset>
              </wp:positionV>
              <wp:extent cx="428625" cy="10020300"/>
              <wp:effectExtent l="0" t="0" r="9525" b="0"/>
              <wp:wrapSquare wrapText="bothSides"/>
              <wp:docPr id="33" name="Text Box 33" descr="same information as cover - file location information " title="file locato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2348C2A0" w14:textId="77777777" w:rsidR="00E36EE9" w:rsidRPr="009909E6" w:rsidRDefault="00E36EE9" w:rsidP="00E36EE9">
                          <w:pPr>
                            <w:jc w:val="center"/>
                            <w:rPr>
                              <w:rFonts w:ascii="Arial" w:hAnsi="Arial" w:cs="Arial"/>
                              <w:color w:val="A6A6A6"/>
                              <w:sz w:val="20"/>
                            </w:rPr>
                          </w:pPr>
                          <w:r w:rsidRPr="009909E6">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69E3" id="_x0000_t202" coordsize="21600,21600" o:spt="202" path="m,l,21600r21600,l21600,xe">
              <v:stroke joinstyle="miter"/>
              <v:path gradientshapeok="t" o:connecttype="rect"/>
            </v:shapetype>
            <v:shape id="Text Box 33" o:spid="_x0000_s1026" type="#_x0000_t202" alt="Title: file locator text - Description: same information as cover - file location information " style="position:absolute;margin-left:-68.25pt;margin-top:.05pt;width:33.7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m6igIAAA0FAAAOAAAAZHJzL2Uyb0RvYy54bWysVE1v2zAMvQ/YfxB0b+18tOuMOkXWIsOA&#10;YC3QDj0rstwYk0VNUmJnv35PctJk3U7DclBIkeLHe6Svb/pWs61yviFT8tF5zpkykqrGvJT829Pi&#10;7IozH4SphCajSr5Tnt/M3r+77myhxrQmXSnHEMT4orMlX4dgiyzzcq1a4c/JKgNjTa4VAap7ySon&#10;OkRvdTbO88usI1dZR1J5j9u7wchnKX5dKxnu69qrwHTJUVtIp0vnKp7Z7FoUL07YdSP3ZYh/qKIV&#10;jUHS11B3Igi2cc0fodpGOvJUh3NJbUZ13UiVekA3o/xNN49rYVXqBeB4+wqT/39h5dftg2NNVfLJ&#10;hDMjWnD0pPrAPlHP4lWlvAReHhbWmIEIcM2EZ5JAPDtjdaMV0yRFiIZTJwDeBI2QRxdyLCB+BL6z&#10;vkD+R4sKQo+EGKAEordLkt89XLITn+GBh3cEuq9dG/8BIcNDcLt75TPWL3E5HV9dji84kzCN8nyc&#10;T/LEeHZ8bp0PnxW1LAoldxiYVILYLn2IBYji4BKzedJNtWi0TsrO32rHtgKzhZGsqONMCx9wWfJF&#10;+sU2EeK3Z9qwruSXk4s8ZTIU4w1+2sS4Ks3tPn8EYOg5SqFf9XCN4oqqHYBzNMy0t3LRoIclCngQ&#10;DkMMSMBPuMdRa0LKSFeUOFuT+/m3++hf8nhy1mEpwPuPjXAKfX0xmLqPo+k0blFSphcfxlDcqWV1&#10;ajGb9paAzQifACuTGP2DPoi1o/YZ+zuPWWESRqKykiP7IN4GaDBg7KSaz5OMvbEiLM2jlYd5iQw9&#10;9c/C2T2NccK+0mF9RPGGzcE3Qm1ovglUN4nqI6r7wcPOJfr234e41Kd68jp+xWa/AAAA//8DAFBL&#10;AwQUAAYACAAAACEAANoBAd8AAAAKAQAADwAAAGRycy9kb3ducmV2LnhtbEyPS0vDQBSF94L/YbiC&#10;u3SSlqZtzKQUUXAhiFVwO81cM9F5xMxMG/313q50efgO51FvJ2vYEcfQeyegmOXA0LVe9a4T8Ppy&#10;n62BhSidksY7FPCNAbbN5UUtK+VP7hmP+9gxCnGhkgJ0jEPFeWg1WhlmfkBH7N2PVkaSY8fVKE8U&#10;bg2f53nJrewdNWg54K3G9nOfrIC3uUkPOm0+2tXP3W6RCvX09RiFuL6adjfAIk7xzwzn+TQdGtp0&#10;8MmpwIyArFiUS/KeCSOelRv6diC5XK0L4E3N/19ofgEAAP//AwBQSwECLQAUAAYACAAAACEAtoM4&#10;kv4AAADhAQAAEwAAAAAAAAAAAAAAAAAAAAAAW0NvbnRlbnRfVHlwZXNdLnhtbFBLAQItABQABgAI&#10;AAAAIQA4/SH/1gAAAJQBAAALAAAAAAAAAAAAAAAAAC8BAABfcmVscy8ucmVsc1BLAQItABQABgAI&#10;AAAAIQDgNHm6igIAAA0FAAAOAAAAAAAAAAAAAAAAAC4CAABkcnMvZTJvRG9jLnhtbFBLAQItABQA&#10;BgAIAAAAIQAA2gEB3wAAAAoBAAAPAAAAAAAAAAAAAAAAAOQEAABkcnMvZG93bnJldi54bWxQSwUG&#10;AAAAAAQABADzAAAA8AUAAAAA&#10;" fillcolor="window" stroked="f" strokeweight=".5pt">
              <v:textbox style="layout-flow:vertical">
                <w:txbxContent>
                  <w:p w14:paraId="2348C2A0" w14:textId="77777777" w:rsidR="00E36EE9" w:rsidRPr="009909E6" w:rsidRDefault="00E36EE9" w:rsidP="00E36EE9">
                    <w:pPr>
                      <w:jc w:val="center"/>
                      <w:rPr>
                        <w:rFonts w:ascii="Arial" w:hAnsi="Arial" w:cs="Arial"/>
                        <w:color w:val="A6A6A6"/>
                        <w:sz w:val="20"/>
                      </w:rPr>
                    </w:pPr>
                    <w:r w:rsidRPr="009909E6">
                      <w:rPr>
                        <w:rFonts w:ascii="Arial" w:hAnsi="Arial" w:cs="Arial"/>
                        <w:color w:val="A6A6A6"/>
                        <w:sz w:val="20"/>
                      </w:rPr>
                      <w:t>This publication is available free of charge from: https://doi.org/10.6028/NIST.IR.7383 -2019</w:t>
                    </w:r>
                  </w:p>
                </w:txbxContent>
              </v:textbox>
              <w10:wrap type="square" anchory="page"/>
            </v:shape>
          </w:pict>
        </mc:Fallback>
      </mc:AlternateContent>
    </w:r>
    <w:r>
      <w:rPr>
        <w:noProof/>
      </w:rPr>
      <mc:AlternateContent>
        <mc:Choice Requires="wps">
          <w:drawing>
            <wp:anchor distT="0" distB="0" distL="114299" distR="114299" simplePos="0" relativeHeight="251659264" behindDoc="0" locked="0" layoutInCell="1" allowOverlap="1" wp14:anchorId="3CC08EB8" wp14:editId="422FFD5D">
              <wp:simplePos x="0" y="0"/>
              <wp:positionH relativeFrom="column">
                <wp:posOffset>-409575</wp:posOffset>
              </wp:positionH>
              <wp:positionV relativeFrom="paragraph">
                <wp:posOffset>434975</wp:posOffset>
              </wp:positionV>
              <wp:extent cx="0" cy="8229600"/>
              <wp:effectExtent l="0" t="0" r="38100" b="19050"/>
              <wp:wrapNone/>
              <wp:docPr id="62" name="Straight Connector 62" descr="separator line for document text and online file location information" title="vertical line - graphic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4A8EB3" id="Straight Connector 62" o:spid="_x0000_s1026" alt="Title: vertical line - graphic image - Description: separator line for document text and online file location information"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5pt,34.25pt" to="-32.25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pJAIAADcEAAAOAAAAZHJzL2Uyb0RvYy54bWysU01v2zAMvQ/YfxB0b51maNAZcXpIkF26&#10;rUC2H8DKsi1MEgVRiZN/P0pO0na7DfPBoEjx8eM9LR+PzoqDjmTQN/LudiaF9gpb4/tG/vyxvXmQ&#10;ghL4Fix63ciTJvm4+vhhOYZaz3FA2+ooGMRTPYZGDimFuqpIDdoB3WLQnoMdRgeJj7Gv2ggjoztb&#10;zWezRTVibENEpYnYu5mCclXwu06r9L3rSCdhG8m9pfKP5f+S/9VqCXUfIQxGnduAf+jCgfFc9Aq1&#10;gQRiH81fUM6oiIRdulXoKuw6o3SZgae5m/0xzW6AoMssvBwK1zXR/4NV3w7PUZi2kYu5FB4cc7RL&#10;EUw/JLFG73mDGEUOtpoUb450gAjZaY3XgqkRLaq90z6JpI9JMNkC/RQ0VguLChLLQxg/8cg2M2GS&#10;5VosnWQU2AnsRlyoMA56ndkZA9Xc5No/x7xfdfS78ITqF3GsehfMBwrTtWMXXb7OCxbHwvbpynbu&#10;UU1Oxd6H+fzzYlaUUEF9SQyR0heNTmSjkXmawi8cnijl0lBfruQ6HrfG2iIm68XI2/x0z3JTwJLu&#10;LCQ2XeAlk++lANvzW1EpFkRCa9qcnXHoRGsbxQFYrqzyFkcpLFBiZyO35StJdu++YjvdW9zPru1P&#10;+aW9d7i51w3QMGWU0CR9ZxK/P2scL4JhrkDW53Z0eUHniV/3m60XbE/P8UICq7MUPdOX5f/2zPbb&#10;9776DQAA//8DAFBLAwQUAAYACAAAACEAejDOHeAAAAALAQAADwAAAGRycy9kb3ducmV2LnhtbEyP&#10;T0vDQBDF74LfYRnBW7vxXywxmyJFwSBIrYoep8k0Ce7Ohuy2jX56p3jQ0zDzfrx5L5+PzqodDaHz&#10;bOBsmoAirnzdcWPg9eV+MgMVInKN1jMZ+KIA8+L4KMes9nt+pt0qNkpMOGRooI2xz7QOVUsOw9T3&#10;xKJt/OAwyjo0uh5wL+bO6vMkSbXDjuVDiz0tWqo+V1tn4Dpdvi3xzn5/PI4Pi/fNU1n1ZWnM6cl4&#10;ewMq0hj/YDjEl+hQSKa133IdlDUwSS+vBDWQzmQK8HtYC3lxkHSR6/8dih8AAAD//wMAUEsBAi0A&#10;FAAGAAgAAAAhALaDOJL+AAAA4QEAABMAAAAAAAAAAAAAAAAAAAAAAFtDb250ZW50X1R5cGVzXS54&#10;bWxQSwECLQAUAAYACAAAACEAOP0h/9YAAACUAQAACwAAAAAAAAAAAAAAAAAvAQAAX3JlbHMvLnJl&#10;bHNQSwECLQAUAAYACAAAACEAx9PyaSQCAAA3BAAADgAAAAAAAAAAAAAAAAAuAgAAZHJzL2Uyb0Rv&#10;Yy54bWxQSwECLQAUAAYACAAAACEAejDOHeAAAAALAQAADwAAAAAAAAAAAAAAAAB+BAAAZHJzL2Rv&#10;d25yZXYueG1sUEsFBgAAAAAEAAQA8wAAAIsFAAAAAA==&#10;" strokecolor="#a6a6a6"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2840B4"/>
    <w:multiLevelType w:val="multilevel"/>
    <w:tmpl w:val="EDB00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27"/>
  </w:num>
  <w:num w:numId="2">
    <w:abstractNumId w:val="31"/>
  </w:num>
  <w:num w:numId="3">
    <w:abstractNumId w:val="29"/>
  </w:num>
  <w:num w:numId="4">
    <w:abstractNumId w:val="17"/>
  </w:num>
  <w:num w:numId="5">
    <w:abstractNumId w:val="32"/>
  </w:num>
  <w:num w:numId="6">
    <w:abstractNumId w:val="20"/>
  </w:num>
  <w:num w:numId="7">
    <w:abstractNumId w:val="3"/>
  </w:num>
  <w:num w:numId="8">
    <w:abstractNumId w:val="4"/>
  </w:num>
  <w:num w:numId="9">
    <w:abstractNumId w:val="13"/>
  </w:num>
  <w:num w:numId="10">
    <w:abstractNumId w:val="18"/>
  </w:num>
  <w:num w:numId="11">
    <w:abstractNumId w:val="26"/>
  </w:num>
  <w:num w:numId="12">
    <w:abstractNumId w:val="7"/>
  </w:num>
  <w:num w:numId="13">
    <w:abstractNumId w:val="6"/>
  </w:num>
  <w:num w:numId="14">
    <w:abstractNumId w:val="21"/>
  </w:num>
  <w:num w:numId="15">
    <w:abstractNumId w:val="12"/>
  </w:num>
  <w:num w:numId="16">
    <w:abstractNumId w:val="11"/>
  </w:num>
  <w:num w:numId="17">
    <w:abstractNumId w:val="5"/>
  </w:num>
  <w:num w:numId="18">
    <w:abstractNumId w:val="1"/>
  </w:num>
  <w:num w:numId="19">
    <w:abstractNumId w:val="10"/>
  </w:num>
  <w:num w:numId="20">
    <w:abstractNumId w:val="25"/>
  </w:num>
  <w:num w:numId="21">
    <w:abstractNumId w:val="15"/>
  </w:num>
  <w:num w:numId="22">
    <w:abstractNumId w:val="30"/>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9"/>
  </w:num>
  <w:num w:numId="28">
    <w:abstractNumId w:val="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2"/>
  </w:num>
  <w:num w:numId="35">
    <w:abstractNumId w:val="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4"/>
    <w:rsid w:val="0004572B"/>
    <w:rsid w:val="00051B4D"/>
    <w:rsid w:val="000758D6"/>
    <w:rsid w:val="000869AF"/>
    <w:rsid w:val="000C22CE"/>
    <w:rsid w:val="000C2BF8"/>
    <w:rsid w:val="000C5CEB"/>
    <w:rsid w:val="0019713F"/>
    <w:rsid w:val="00203FFC"/>
    <w:rsid w:val="00244430"/>
    <w:rsid w:val="00252B53"/>
    <w:rsid w:val="00295027"/>
    <w:rsid w:val="00350402"/>
    <w:rsid w:val="003B0FA3"/>
    <w:rsid w:val="003E084D"/>
    <w:rsid w:val="003F5FCC"/>
    <w:rsid w:val="0040222C"/>
    <w:rsid w:val="00403AF1"/>
    <w:rsid w:val="0040658C"/>
    <w:rsid w:val="004B65E6"/>
    <w:rsid w:val="00507232"/>
    <w:rsid w:val="00515097"/>
    <w:rsid w:val="00530D53"/>
    <w:rsid w:val="005404B2"/>
    <w:rsid w:val="0059278F"/>
    <w:rsid w:val="005936E1"/>
    <w:rsid w:val="005D44DA"/>
    <w:rsid w:val="005E1B2F"/>
    <w:rsid w:val="005F78A2"/>
    <w:rsid w:val="00605A89"/>
    <w:rsid w:val="00656686"/>
    <w:rsid w:val="00687502"/>
    <w:rsid w:val="0069012E"/>
    <w:rsid w:val="00692CBC"/>
    <w:rsid w:val="007000AF"/>
    <w:rsid w:val="00751AAB"/>
    <w:rsid w:val="007644FA"/>
    <w:rsid w:val="00777B79"/>
    <w:rsid w:val="00782A2E"/>
    <w:rsid w:val="007A1702"/>
    <w:rsid w:val="007D3401"/>
    <w:rsid w:val="00802116"/>
    <w:rsid w:val="00804B39"/>
    <w:rsid w:val="0082163F"/>
    <w:rsid w:val="008C1B19"/>
    <w:rsid w:val="008C1FE5"/>
    <w:rsid w:val="008C6F73"/>
    <w:rsid w:val="008E253E"/>
    <w:rsid w:val="00932909"/>
    <w:rsid w:val="0094086B"/>
    <w:rsid w:val="00951593"/>
    <w:rsid w:val="0095449C"/>
    <w:rsid w:val="009909E6"/>
    <w:rsid w:val="00992C7F"/>
    <w:rsid w:val="009B01B7"/>
    <w:rsid w:val="009B4800"/>
    <w:rsid w:val="009E116C"/>
    <w:rsid w:val="009E23C0"/>
    <w:rsid w:val="00A33DD4"/>
    <w:rsid w:val="00A432B4"/>
    <w:rsid w:val="00A82AF4"/>
    <w:rsid w:val="00A935EE"/>
    <w:rsid w:val="00AB3DAB"/>
    <w:rsid w:val="00B076D6"/>
    <w:rsid w:val="00B73B61"/>
    <w:rsid w:val="00B84A40"/>
    <w:rsid w:val="00BA71DF"/>
    <w:rsid w:val="00BA7B26"/>
    <w:rsid w:val="00BB58DA"/>
    <w:rsid w:val="00BD5A6A"/>
    <w:rsid w:val="00C10F7C"/>
    <w:rsid w:val="00C16A91"/>
    <w:rsid w:val="00CB2C13"/>
    <w:rsid w:val="00CD7649"/>
    <w:rsid w:val="00D1274D"/>
    <w:rsid w:val="00D148F6"/>
    <w:rsid w:val="00D23C32"/>
    <w:rsid w:val="00DA6816"/>
    <w:rsid w:val="00DA7C29"/>
    <w:rsid w:val="00DD3649"/>
    <w:rsid w:val="00E218C5"/>
    <w:rsid w:val="00E233DE"/>
    <w:rsid w:val="00E32590"/>
    <w:rsid w:val="00E36EE9"/>
    <w:rsid w:val="00E4054F"/>
    <w:rsid w:val="00E7723B"/>
    <w:rsid w:val="00E809CF"/>
    <w:rsid w:val="00E933CC"/>
    <w:rsid w:val="00EB35A7"/>
    <w:rsid w:val="00EF5E63"/>
    <w:rsid w:val="00F15C42"/>
    <w:rsid w:val="00F56D51"/>
    <w:rsid w:val="00F92BDC"/>
    <w:rsid w:val="00FA648B"/>
    <w:rsid w:val="00FA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DB7139"/>
  <w15:chartTrackingRefBased/>
  <w15:docId w15:val="{BBB6E7DF-DC4A-4AE0-816F-0CD68E2F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Hyperlink" w:uiPriority="99"/>
    <w:lsdException w:name="FollowedHyperlink" w:uiPriority="99"/>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404B2"/>
    <w:rPr>
      <w:rFonts w:eastAsiaTheme="minorHAnsi" w:cstheme="minorBidi"/>
      <w:sz w:val="24"/>
      <w:szCs w:val="22"/>
    </w:rPr>
  </w:style>
  <w:style w:type="paragraph" w:styleId="Heading1">
    <w:name w:val="heading 1"/>
    <w:basedOn w:val="Normal"/>
    <w:next w:val="Normal"/>
    <w:link w:val="Heading1Char"/>
    <w:uiPriority w:val="9"/>
    <w:qFormat/>
    <w:rsid w:val="005404B2"/>
    <w:pPr>
      <w:keepNext/>
      <w:keepLines/>
      <w:numPr>
        <w:numId w:val="36"/>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5404B2"/>
    <w:pPr>
      <w:keepNext/>
      <w:keepLines/>
      <w:numPr>
        <w:ilvl w:val="1"/>
        <w:numId w:val="36"/>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5404B2"/>
    <w:pPr>
      <w:keepNext/>
      <w:keepLines/>
      <w:numPr>
        <w:ilvl w:val="2"/>
        <w:numId w:val="36"/>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5404B2"/>
    <w:pPr>
      <w:keepNext/>
      <w:keepLines/>
      <w:numPr>
        <w:ilvl w:val="3"/>
        <w:numId w:val="36"/>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5404B2"/>
    <w:pPr>
      <w:keepNext/>
      <w:keepLines/>
      <w:numPr>
        <w:ilvl w:val="4"/>
        <w:numId w:val="3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5404B2"/>
    <w:pPr>
      <w:keepNext/>
      <w:keepLines/>
      <w:numPr>
        <w:ilvl w:val="5"/>
        <w:numId w:val="3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5404B2"/>
    <w:pPr>
      <w:keepNext/>
      <w:keepLines/>
      <w:numPr>
        <w:ilvl w:val="6"/>
        <w:numId w:val="3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5404B2"/>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404B2"/>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404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4B2"/>
  </w:style>
  <w:style w:type="paragraph" w:styleId="EndnoteText">
    <w:name w:val="endnote text"/>
    <w:basedOn w:val="Normal"/>
    <w:semiHidden/>
  </w:style>
  <w:style w:type="character" w:styleId="EndnoteReference">
    <w:name w:val="endnote reference"/>
    <w:semiHidden/>
    <w:rsid w:val="00DA7C29"/>
    <w:rPr>
      <w:vertAlign w:val="superscript"/>
    </w:rPr>
  </w:style>
  <w:style w:type="paragraph" w:styleId="FootnoteText">
    <w:name w:val="footnote text"/>
    <w:basedOn w:val="Normal"/>
    <w:link w:val="FootnoteTextChar"/>
    <w:semiHidden/>
    <w:unhideWhenUsed/>
    <w:rsid w:val="005404B2"/>
    <w:rPr>
      <w:sz w:val="16"/>
      <w:szCs w:val="20"/>
    </w:rPr>
  </w:style>
  <w:style w:type="character" w:styleId="FootnoteReference">
    <w:name w:val="footnote reference"/>
    <w:basedOn w:val="DefaultParagraphFont"/>
    <w:semiHidden/>
    <w:unhideWhenUsed/>
    <w:rsid w:val="005404B2"/>
    <w:rPr>
      <w:vertAlign w:val="superscript"/>
    </w:rPr>
  </w:style>
  <w:style w:type="paragraph" w:styleId="TOC1">
    <w:name w:val="toc 1"/>
    <w:basedOn w:val="Normal"/>
    <w:next w:val="Normal"/>
    <w:autoRedefine/>
    <w:uiPriority w:val="39"/>
    <w:unhideWhenUsed/>
    <w:rsid w:val="005404B2"/>
    <w:pPr>
      <w:tabs>
        <w:tab w:val="left" w:pos="440"/>
        <w:tab w:val="right" w:leader="dot" w:pos="8990"/>
      </w:tabs>
      <w:spacing w:after="100"/>
    </w:pPr>
    <w:rPr>
      <w:b/>
    </w:rPr>
  </w:style>
  <w:style w:type="paragraph" w:styleId="TOC2">
    <w:name w:val="toc 2"/>
    <w:basedOn w:val="Normal"/>
    <w:next w:val="Normal"/>
    <w:autoRedefine/>
    <w:uiPriority w:val="39"/>
    <w:unhideWhenUsed/>
    <w:rsid w:val="005404B2"/>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5404B2"/>
    <w:pPr>
      <w:tabs>
        <w:tab w:val="left" w:pos="1170"/>
        <w:tab w:val="right" w:leader="dot" w:pos="8990"/>
      </w:tabs>
      <w:spacing w:after="100"/>
      <w:ind w:left="440"/>
    </w:pPr>
  </w:style>
  <w:style w:type="paragraph" w:styleId="TOC4">
    <w:name w:val="toc 4"/>
    <w:basedOn w:val="Normal"/>
    <w:next w:val="Normal"/>
    <w:autoRedefine/>
    <w:uiPriority w:val="39"/>
    <w:unhideWhenUsed/>
    <w:rsid w:val="005404B2"/>
    <w:pPr>
      <w:tabs>
        <w:tab w:val="left" w:pos="1530"/>
        <w:tab w:val="right" w:leader="dot" w:pos="8990"/>
      </w:tabs>
      <w:spacing w:after="100"/>
      <w:ind w:left="660"/>
    </w:pPr>
    <w:rPr>
      <w:noProof/>
    </w:r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aliases w:val="Caption (Figure and Table Titles)"/>
    <w:basedOn w:val="BodyText"/>
    <w:next w:val="Normal"/>
    <w:uiPriority w:val="35"/>
    <w:unhideWhenUsed/>
    <w:qFormat/>
    <w:rsid w:val="005404B2"/>
    <w:pPr>
      <w:spacing w:after="0"/>
      <w:ind w:left="1872"/>
    </w:pPr>
    <w:rPr>
      <w:b/>
      <w:sz w:val="22"/>
    </w:rPr>
  </w:style>
  <w:style w:type="character" w:customStyle="1" w:styleId="EquationCaption">
    <w:name w:val="_Equation Caption"/>
  </w:style>
  <w:style w:type="paragraph" w:styleId="BodyText">
    <w:name w:val="Body Text"/>
    <w:basedOn w:val="Normal"/>
    <w:link w:val="BodyTextChar"/>
    <w:uiPriority w:val="1"/>
    <w:unhideWhenUsed/>
    <w:qFormat/>
    <w:rsid w:val="005404B2"/>
    <w:pPr>
      <w:spacing w:after="180"/>
      <w:jc w:val="both"/>
    </w:pPr>
    <w:rPr>
      <w:rFonts w:cs="Times New Roman"/>
      <w:szCs w:val="24"/>
    </w:rPr>
  </w:style>
  <w:style w:type="paragraph" w:styleId="BodyTextIndent">
    <w:name w:val="Body Text Indent"/>
    <w:basedOn w:val="Normal"/>
    <w:rsid w:val="00DA7C29"/>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paragraph" w:styleId="Header">
    <w:name w:val="header"/>
    <w:basedOn w:val="Normal"/>
    <w:link w:val="HeaderChar"/>
    <w:unhideWhenUsed/>
    <w:rsid w:val="005404B2"/>
    <w:pPr>
      <w:tabs>
        <w:tab w:val="center" w:pos="4680"/>
        <w:tab w:val="right" w:pos="9360"/>
      </w:tabs>
    </w:pPr>
  </w:style>
  <w:style w:type="paragraph" w:styleId="Footer">
    <w:name w:val="footer"/>
    <w:basedOn w:val="Normal"/>
    <w:link w:val="FooterChar"/>
    <w:uiPriority w:val="99"/>
    <w:unhideWhenUsed/>
    <w:rsid w:val="005404B2"/>
    <w:pPr>
      <w:tabs>
        <w:tab w:val="center" w:pos="4680"/>
        <w:tab w:val="right" w:pos="9360"/>
      </w:tabs>
    </w:pPr>
  </w:style>
  <w:style w:type="character" w:styleId="CommentReference">
    <w:name w:val="annotation reference"/>
    <w:basedOn w:val="DefaultParagraphFont"/>
    <w:uiPriority w:val="99"/>
    <w:semiHidden/>
    <w:unhideWhenUsed/>
    <w:rsid w:val="005404B2"/>
    <w:rPr>
      <w:sz w:val="16"/>
      <w:szCs w:val="16"/>
    </w:rPr>
  </w:style>
  <w:style w:type="paragraph" w:styleId="CommentText">
    <w:name w:val="annotation text"/>
    <w:basedOn w:val="Normal"/>
    <w:link w:val="CommentTextChar"/>
    <w:uiPriority w:val="99"/>
    <w:semiHidden/>
    <w:unhideWhenUsed/>
    <w:rsid w:val="005404B2"/>
    <w:rPr>
      <w:sz w:val="20"/>
      <w:szCs w:val="20"/>
    </w:rPr>
  </w:style>
  <w:style w:type="paragraph" w:styleId="CommentSubject">
    <w:name w:val="annotation subject"/>
    <w:basedOn w:val="CommentText"/>
    <w:next w:val="CommentText"/>
    <w:link w:val="CommentSubjectChar"/>
    <w:uiPriority w:val="99"/>
    <w:semiHidden/>
    <w:unhideWhenUsed/>
    <w:rsid w:val="005404B2"/>
    <w:rPr>
      <w:b/>
      <w:bCs/>
    </w:rPr>
  </w:style>
  <w:style w:type="paragraph" w:styleId="BalloonText">
    <w:name w:val="Balloon Text"/>
    <w:basedOn w:val="Normal"/>
    <w:link w:val="BalloonTextChar"/>
    <w:uiPriority w:val="99"/>
    <w:unhideWhenUsed/>
    <w:rsid w:val="005404B2"/>
    <w:rPr>
      <w:rFonts w:ascii="Tahoma" w:hAnsi="Tahoma" w:cs="Tahoma"/>
      <w:sz w:val="16"/>
      <w:szCs w:val="16"/>
    </w:rPr>
  </w:style>
  <w:style w:type="character" w:customStyle="1" w:styleId="Heading2Char">
    <w:name w:val="Heading 2 Char"/>
    <w:basedOn w:val="DefaultParagraphFont"/>
    <w:link w:val="Heading2"/>
    <w:uiPriority w:val="9"/>
    <w:rsid w:val="005404B2"/>
    <w:rPr>
      <w:rFonts w:eastAsiaTheme="majorEastAsia"/>
      <w:sz w:val="24"/>
      <w:szCs w:val="24"/>
    </w:rPr>
  </w:style>
  <w:style w:type="character" w:customStyle="1" w:styleId="Heading3Char">
    <w:name w:val="Heading 3 Char"/>
    <w:basedOn w:val="DefaultParagraphFont"/>
    <w:link w:val="Heading3"/>
    <w:uiPriority w:val="9"/>
    <w:rsid w:val="005404B2"/>
    <w:rPr>
      <w:rFonts w:eastAsiaTheme="majorEastAsia"/>
      <w:sz w:val="24"/>
      <w:szCs w:val="24"/>
    </w:rPr>
  </w:style>
  <w:style w:type="character" w:customStyle="1" w:styleId="Heading4Char">
    <w:name w:val="Heading 4 Char"/>
    <w:basedOn w:val="DefaultParagraphFont"/>
    <w:link w:val="Heading4"/>
    <w:uiPriority w:val="9"/>
    <w:rsid w:val="005404B2"/>
    <w:rPr>
      <w:rFonts w:eastAsiaTheme="majorEastAsia"/>
      <w:iCs/>
      <w:sz w:val="24"/>
      <w:szCs w:val="24"/>
    </w:rPr>
  </w:style>
  <w:style w:type="character" w:customStyle="1" w:styleId="Heading5Char">
    <w:name w:val="Heading 5 Char"/>
    <w:basedOn w:val="DefaultParagraphFont"/>
    <w:link w:val="Heading5"/>
    <w:rsid w:val="005404B2"/>
    <w:rPr>
      <w:rFonts w:asciiTheme="majorHAnsi" w:eastAsiaTheme="majorEastAsia" w:hAnsiTheme="majorHAnsi" w:cstheme="majorBidi"/>
      <w:color w:val="2E74B5" w:themeColor="accent1" w:themeShade="BF"/>
      <w:sz w:val="24"/>
      <w:szCs w:val="22"/>
    </w:rPr>
  </w:style>
  <w:style w:type="character" w:customStyle="1" w:styleId="Heading6Char">
    <w:name w:val="Heading 6 Char"/>
    <w:basedOn w:val="DefaultParagraphFont"/>
    <w:link w:val="Heading6"/>
    <w:rsid w:val="005404B2"/>
    <w:rPr>
      <w:rFonts w:asciiTheme="majorHAnsi" w:eastAsiaTheme="majorEastAsia" w:hAnsiTheme="majorHAnsi" w:cstheme="majorBidi"/>
      <w:color w:val="1F4D78" w:themeColor="accent1" w:themeShade="7F"/>
      <w:sz w:val="24"/>
      <w:szCs w:val="22"/>
    </w:rPr>
  </w:style>
  <w:style w:type="character" w:customStyle="1" w:styleId="Heading7Char">
    <w:name w:val="Heading 7 Char"/>
    <w:basedOn w:val="DefaultParagraphFont"/>
    <w:link w:val="Heading7"/>
    <w:rsid w:val="005404B2"/>
    <w:rPr>
      <w:rFonts w:asciiTheme="majorHAnsi" w:eastAsiaTheme="majorEastAsia" w:hAnsiTheme="majorHAnsi" w:cstheme="majorBidi"/>
      <w:i/>
      <w:iCs/>
      <w:color w:val="1F4D78" w:themeColor="accent1" w:themeShade="7F"/>
      <w:sz w:val="24"/>
      <w:szCs w:val="22"/>
    </w:rPr>
  </w:style>
  <w:style w:type="character" w:customStyle="1" w:styleId="Heading8Char">
    <w:name w:val="Heading 8 Char"/>
    <w:basedOn w:val="DefaultParagraphFont"/>
    <w:link w:val="Heading8"/>
    <w:rsid w:val="005404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404B2"/>
    <w:rPr>
      <w:rFonts w:asciiTheme="majorHAnsi" w:eastAsiaTheme="majorEastAsia" w:hAnsiTheme="majorHAnsi" w:cstheme="majorBidi"/>
      <w:i/>
      <w:iCs/>
      <w:color w:val="272727" w:themeColor="text1" w:themeTint="D8"/>
      <w:sz w:val="21"/>
      <w:szCs w:val="21"/>
    </w:rPr>
  </w:style>
  <w:style w:type="paragraph" w:styleId="Title">
    <w:name w:val="Title"/>
    <w:aliases w:val="Title-Lab"/>
    <w:basedOn w:val="Normal"/>
    <w:next w:val="Normal"/>
    <w:link w:val="TitleChar"/>
    <w:uiPriority w:val="10"/>
    <w:qFormat/>
    <w:rsid w:val="005404B2"/>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5404B2"/>
    <w:rPr>
      <w:b/>
      <w:sz w:val="24"/>
      <w:szCs w:val="24"/>
    </w:rPr>
  </w:style>
  <w:style w:type="paragraph" w:styleId="BodyTextIndent2">
    <w:name w:val="Body Text Indent 2"/>
    <w:basedOn w:val="Normal"/>
    <w:link w:val="BodyTextIndent2Char"/>
    <w:rsid w:val="00DA7C29"/>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BA7B26"/>
    <w:rPr>
      <w:rFonts w:eastAsiaTheme="minorHAnsi" w:cstheme="minorBidi"/>
      <w:sz w:val="24"/>
      <w:szCs w:val="22"/>
    </w:rPr>
  </w:style>
  <w:style w:type="paragraph" w:styleId="BodyTextIndent3">
    <w:name w:val="Body Text Indent 3"/>
    <w:basedOn w:val="Normal"/>
    <w:link w:val="BodyTextIndent3Char"/>
    <w:rsid w:val="00DA7C29"/>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BA7B26"/>
    <w:rPr>
      <w:rFonts w:eastAsiaTheme="minorHAnsi" w:cstheme="minorBidi"/>
      <w:sz w:val="24"/>
      <w:szCs w:val="22"/>
    </w:rPr>
  </w:style>
  <w:style w:type="paragraph" w:customStyle="1" w:styleId="a1Technical">
    <w:name w:val="a1Technical"/>
    <w:basedOn w:val="Normal"/>
    <w:rsid w:val="00DA7C29"/>
    <w:rPr>
      <w:rFonts w:ascii="TmsRmn 10pt" w:hAnsi="TmsRmn 10pt"/>
    </w:rPr>
  </w:style>
  <w:style w:type="paragraph" w:customStyle="1" w:styleId="a2Technical">
    <w:name w:val="a2Technical"/>
    <w:basedOn w:val="Normal"/>
    <w:rsid w:val="00DA7C29"/>
    <w:pPr>
      <w:ind w:left="720"/>
    </w:pPr>
    <w:rPr>
      <w:rFonts w:ascii="TmsRmn 10pt" w:hAnsi="TmsRmn 10pt"/>
    </w:rPr>
  </w:style>
  <w:style w:type="table" w:styleId="TableGrid">
    <w:name w:val="Table Grid"/>
    <w:basedOn w:val="TableNormal"/>
    <w:rsid w:val="00540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4B2"/>
    <w:pPr>
      <w:ind w:left="720"/>
      <w:contextualSpacing/>
    </w:pPr>
  </w:style>
  <w:style w:type="paragraph" w:customStyle="1" w:styleId="1Technical">
    <w:name w:val="1Technical"/>
    <w:rsid w:val="00DA7C29"/>
    <w:pPr>
      <w:tabs>
        <w:tab w:val="left" w:pos="720"/>
      </w:tabs>
      <w:ind w:left="720" w:hanging="720"/>
    </w:pPr>
    <w:rPr>
      <w:rFonts w:ascii="TmsRmn 10pt" w:hAnsi="TmsRmn 10pt"/>
      <w:snapToGrid w:val="0"/>
      <w:sz w:val="24"/>
    </w:rPr>
  </w:style>
  <w:style w:type="paragraph" w:customStyle="1" w:styleId="2Technical">
    <w:name w:val="2Technical"/>
    <w:rsid w:val="00DA7C29"/>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5404B2"/>
    <w:rPr>
      <w:color w:val="0563C1" w:themeColor="hyperlink"/>
      <w:u w:val="single"/>
    </w:rPr>
  </w:style>
  <w:style w:type="character" w:customStyle="1" w:styleId="BalloonTextChar">
    <w:name w:val="Balloon Text Char"/>
    <w:basedOn w:val="DefaultParagraphFont"/>
    <w:link w:val="BalloonText"/>
    <w:uiPriority w:val="99"/>
    <w:rsid w:val="005404B2"/>
    <w:rPr>
      <w:rFonts w:ascii="Tahoma" w:eastAsiaTheme="minorHAnsi" w:hAnsi="Tahoma" w:cs="Tahoma"/>
      <w:sz w:val="16"/>
      <w:szCs w:val="16"/>
    </w:rPr>
  </w:style>
  <w:style w:type="character" w:customStyle="1" w:styleId="BodyTextChar">
    <w:name w:val="Body Text Char"/>
    <w:basedOn w:val="DefaultParagraphFont"/>
    <w:link w:val="BodyText"/>
    <w:uiPriority w:val="1"/>
    <w:rsid w:val="005404B2"/>
    <w:rPr>
      <w:rFonts w:eastAsiaTheme="minorHAnsi"/>
      <w:sz w:val="24"/>
      <w:szCs w:val="24"/>
    </w:rPr>
  </w:style>
  <w:style w:type="character" w:customStyle="1" w:styleId="CommentTextChar">
    <w:name w:val="Comment Text Char"/>
    <w:basedOn w:val="DefaultParagraphFont"/>
    <w:link w:val="CommentText"/>
    <w:uiPriority w:val="99"/>
    <w:semiHidden/>
    <w:rsid w:val="005404B2"/>
    <w:rPr>
      <w:rFonts w:eastAsiaTheme="minorHAnsi" w:cstheme="minorBidi"/>
    </w:rPr>
  </w:style>
  <w:style w:type="character" w:customStyle="1" w:styleId="CommentSubjectChar">
    <w:name w:val="Comment Subject Char"/>
    <w:basedOn w:val="CommentTextChar"/>
    <w:link w:val="CommentSubject"/>
    <w:uiPriority w:val="99"/>
    <w:semiHidden/>
    <w:rsid w:val="005404B2"/>
    <w:rPr>
      <w:rFonts w:eastAsiaTheme="minorHAnsi" w:cstheme="minorBidi"/>
      <w:b/>
      <w:bCs/>
    </w:rPr>
  </w:style>
  <w:style w:type="paragraph" w:customStyle="1" w:styleId="Default">
    <w:name w:val="Default"/>
    <w:rsid w:val="005404B2"/>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5404B2"/>
    <w:rPr>
      <w:color w:val="954F72" w:themeColor="followedHyperlink"/>
      <w:u w:val="single"/>
    </w:rPr>
  </w:style>
  <w:style w:type="character" w:customStyle="1" w:styleId="FooterChar">
    <w:name w:val="Footer Char"/>
    <w:basedOn w:val="DefaultParagraphFont"/>
    <w:link w:val="Footer"/>
    <w:uiPriority w:val="99"/>
    <w:rsid w:val="005404B2"/>
    <w:rPr>
      <w:rFonts w:eastAsiaTheme="minorHAnsi" w:cstheme="minorBidi"/>
      <w:sz w:val="24"/>
      <w:szCs w:val="22"/>
    </w:rPr>
  </w:style>
  <w:style w:type="paragraph" w:customStyle="1" w:styleId="FrontMatterTOC">
    <w:name w:val="Front Matter (TOC"/>
    <w:aliases w:val="foreword,preface,etc.)"/>
    <w:basedOn w:val="BodyText"/>
    <w:qFormat/>
    <w:rsid w:val="005404B2"/>
    <w:rPr>
      <w:b/>
    </w:rPr>
  </w:style>
  <w:style w:type="character" w:customStyle="1" w:styleId="HeaderChar">
    <w:name w:val="Header Char"/>
    <w:basedOn w:val="DefaultParagraphFont"/>
    <w:link w:val="Header"/>
    <w:rsid w:val="005404B2"/>
    <w:rPr>
      <w:rFonts w:eastAsiaTheme="minorHAnsi" w:cstheme="minorBidi"/>
      <w:sz w:val="24"/>
      <w:szCs w:val="22"/>
    </w:rPr>
  </w:style>
  <w:style w:type="character" w:customStyle="1" w:styleId="Heading1Char">
    <w:name w:val="Heading 1 Char"/>
    <w:basedOn w:val="DefaultParagraphFont"/>
    <w:link w:val="Heading1"/>
    <w:uiPriority w:val="9"/>
    <w:rsid w:val="005404B2"/>
    <w:rPr>
      <w:rFonts w:eastAsiaTheme="majorEastAsia"/>
      <w:sz w:val="24"/>
      <w:szCs w:val="24"/>
    </w:rPr>
  </w:style>
  <w:style w:type="paragraph" w:styleId="NormalWeb">
    <w:name w:val="Normal (Web)"/>
    <w:basedOn w:val="Normal"/>
    <w:uiPriority w:val="99"/>
    <w:unhideWhenUsed/>
    <w:rsid w:val="005404B2"/>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5404B2"/>
    <w:rPr>
      <w:sz w:val="20"/>
    </w:rPr>
  </w:style>
  <w:style w:type="paragraph" w:customStyle="1" w:styleId="TableandFigureFootnotes">
    <w:name w:val="Table and Figure Footnotes"/>
    <w:basedOn w:val="Normal"/>
    <w:qFormat/>
    <w:rsid w:val="005404B2"/>
    <w:rPr>
      <w:sz w:val="20"/>
      <w:szCs w:val="20"/>
    </w:rPr>
  </w:style>
  <w:style w:type="character" w:customStyle="1" w:styleId="FootnoteTextChar">
    <w:name w:val="Footnote Text Char"/>
    <w:basedOn w:val="DefaultParagraphFont"/>
    <w:link w:val="FootnoteText"/>
    <w:semiHidden/>
    <w:rsid w:val="005404B2"/>
    <w:rPr>
      <w:rFonts w:eastAsiaTheme="minorHAnsi" w:cstheme="minorBidi"/>
      <w:sz w:val="16"/>
    </w:rPr>
  </w:style>
  <w:style w:type="character" w:customStyle="1" w:styleId="ReferenceListChar">
    <w:name w:val="Reference List Char"/>
    <w:basedOn w:val="DefaultParagraphFont"/>
    <w:link w:val="ReferenceList"/>
    <w:rsid w:val="005404B2"/>
    <w:rPr>
      <w:rFonts w:eastAsiaTheme="minorHAnsi" w:cstheme="minorBidi"/>
    </w:rPr>
  </w:style>
  <w:style w:type="paragraph" w:customStyle="1" w:styleId="ReferenceList0">
    <w:name w:val="ReferenceList"/>
    <w:basedOn w:val="BodyText"/>
    <w:link w:val="ReferenceListChar0"/>
    <w:rsid w:val="005404B2"/>
    <w:pPr>
      <w:spacing w:after="0"/>
      <w:ind w:left="360" w:hanging="360"/>
    </w:pPr>
  </w:style>
  <w:style w:type="character" w:customStyle="1" w:styleId="ReferenceListChar0">
    <w:name w:val="ReferenceList Char"/>
    <w:basedOn w:val="BodyTextChar"/>
    <w:link w:val="ReferenceList0"/>
    <w:rsid w:val="005404B2"/>
    <w:rPr>
      <w:rFonts w:eastAsiaTheme="minorHAnsi"/>
      <w:sz w:val="24"/>
      <w:szCs w:val="24"/>
    </w:rPr>
  </w:style>
  <w:style w:type="paragraph" w:styleId="TableofFigures">
    <w:name w:val="table of figures"/>
    <w:basedOn w:val="Normal"/>
    <w:next w:val="Normal"/>
    <w:uiPriority w:val="99"/>
    <w:unhideWhenUsed/>
    <w:rsid w:val="005404B2"/>
  </w:style>
  <w:style w:type="paragraph" w:customStyle="1" w:styleId="MTDisplayEquation">
    <w:name w:val="MTDisplayEquation"/>
    <w:basedOn w:val="BodyText"/>
    <w:next w:val="Normal"/>
    <w:link w:val="MTDisplayEquationChar"/>
    <w:rsid w:val="005404B2"/>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5404B2"/>
    <w:rPr>
      <w:rFonts w:eastAsiaTheme="minorHAnsi"/>
      <w:bCs/>
      <w:sz w:val="24"/>
      <w:szCs w:val="24"/>
    </w:rPr>
  </w:style>
  <w:style w:type="paragraph" w:customStyle="1" w:styleId="Table">
    <w:name w:val="Table"/>
    <w:basedOn w:val="Caption"/>
    <w:qFormat/>
    <w:rsid w:val="005404B2"/>
    <w:pPr>
      <w:ind w:left="0"/>
    </w:pPr>
  </w:style>
  <w:style w:type="paragraph" w:customStyle="1" w:styleId="TitleAppendix">
    <w:name w:val="Title &amp; Appendix"/>
    <w:basedOn w:val="Title"/>
    <w:link w:val="TitleAppendixChar"/>
    <w:qFormat/>
    <w:rsid w:val="00DA7C29"/>
  </w:style>
  <w:style w:type="paragraph" w:styleId="TOCHeading">
    <w:name w:val="TOC Heading"/>
    <w:basedOn w:val="Heading1"/>
    <w:next w:val="Normal"/>
    <w:uiPriority w:val="39"/>
    <w:semiHidden/>
    <w:unhideWhenUsed/>
    <w:qFormat/>
    <w:rsid w:val="00DA7C29"/>
    <w:pPr>
      <w:numPr>
        <w:numId w:val="0"/>
      </w:numPr>
      <w:spacing w:before="240" w:after="0"/>
      <w:outlineLvl w:val="9"/>
    </w:pPr>
    <w:rPr>
      <w:rFonts w:asciiTheme="majorHAnsi" w:hAnsiTheme="majorHAnsi" w:cstheme="majorBidi"/>
      <w:b/>
      <w:color w:val="2E74B5" w:themeColor="accent1" w:themeShade="BF"/>
      <w:sz w:val="32"/>
      <w:szCs w:val="32"/>
    </w:rPr>
  </w:style>
  <w:style w:type="paragraph" w:customStyle="1" w:styleId="HeadingG">
    <w:name w:val="Heading G"/>
    <w:basedOn w:val="TitleAppendix"/>
    <w:link w:val="HeadingGChar"/>
    <w:rsid w:val="00DA7C29"/>
  </w:style>
  <w:style w:type="character" w:customStyle="1" w:styleId="TitleAppendixChar">
    <w:name w:val="Title &amp; Appendix Char"/>
    <w:basedOn w:val="TitleChar"/>
    <w:link w:val="TitleAppendix"/>
    <w:rsid w:val="00DA7C29"/>
    <w:rPr>
      <w:b/>
      <w:sz w:val="24"/>
      <w:szCs w:val="24"/>
    </w:rPr>
  </w:style>
  <w:style w:type="paragraph" w:customStyle="1" w:styleId="Title-NISTIR">
    <w:name w:val="Title-NISTIR"/>
    <w:basedOn w:val="HeadingG"/>
    <w:link w:val="Title-NISTIRChar"/>
    <w:qFormat/>
    <w:rsid w:val="00DA7C29"/>
  </w:style>
  <w:style w:type="character" w:customStyle="1" w:styleId="HeadingGChar">
    <w:name w:val="Heading G Char"/>
    <w:basedOn w:val="TitleAppendixChar"/>
    <w:link w:val="HeadingG"/>
    <w:rsid w:val="00DA7C29"/>
    <w:rPr>
      <w:b/>
      <w:sz w:val="24"/>
      <w:szCs w:val="24"/>
    </w:rPr>
  </w:style>
  <w:style w:type="character" w:customStyle="1" w:styleId="Title-NISTIRChar">
    <w:name w:val="Title-NISTIR Char"/>
    <w:basedOn w:val="HeadingGChar"/>
    <w:link w:val="Title-NISTIR"/>
    <w:rsid w:val="00DA7C29"/>
    <w:rPr>
      <w:b/>
      <w:sz w:val="24"/>
      <w:szCs w:val="24"/>
    </w:rPr>
  </w:style>
  <w:style w:type="character" w:customStyle="1" w:styleId="MTEquationSection">
    <w:name w:val="MTEquationSection"/>
    <w:basedOn w:val="DefaultParagraphFont"/>
    <w:rsid w:val="005404B2"/>
    <w:rPr>
      <w:vanish/>
      <w:color w:val="FF0000"/>
    </w:rPr>
  </w:style>
  <w:style w:type="paragraph" w:customStyle="1" w:styleId="Eqn">
    <w:name w:val="Eqn"/>
    <w:basedOn w:val="MTDisplayEquation"/>
    <w:link w:val="EqnChar"/>
    <w:qFormat/>
    <w:rsid w:val="005404B2"/>
    <w:pPr>
      <w:spacing w:before="240" w:after="240"/>
      <w:jc w:val="right"/>
    </w:pPr>
  </w:style>
  <w:style w:type="character" w:customStyle="1" w:styleId="EqnChar">
    <w:name w:val="Eqn Char"/>
    <w:basedOn w:val="MTDisplayEquationChar"/>
    <w:link w:val="Eqn"/>
    <w:rsid w:val="005404B2"/>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A7EA-3878-4754-8A2A-F0CCF9C0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0</TotalTime>
  <Pages>3</Pages>
  <Words>1205</Words>
  <Characters>6373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GMP 7 Cleaning Glassware</vt:lpstr>
    </vt:vector>
  </TitlesOfParts>
  <Company>NIST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7 Cleaning Glassware</dc:title>
  <dc:subject>glassware cleaning, volume calibration</dc:subject>
  <dc:creator>Georgia Harris</dc:creator>
  <cp:keywords>glassware cleaning, glassware calibration</cp:keywords>
  <dc:description/>
  <cp:lastModifiedBy>Harris, Georgia L. (Fed)</cp:lastModifiedBy>
  <cp:revision>2</cp:revision>
  <cp:lastPrinted>2013-08-12T19:17:00Z</cp:lastPrinted>
  <dcterms:created xsi:type="dcterms:W3CDTF">2019-05-07T14:41:00Z</dcterms:created>
  <dcterms:modified xsi:type="dcterms:W3CDTF">2019-05-07T14:41:00Z</dcterms:modified>
  <cp:category>glassware cleaning, volume calibration</cp:category>
</cp:coreProperties>
</file>