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B5" w:rsidRDefault="00C12AB5" w:rsidP="00C12AB5">
      <w:pPr>
        <w:pStyle w:val="StyleMainTOC1Centered1"/>
        <w:spacing w:before="120"/>
      </w:pPr>
      <w:r>
        <w:t>IV. Uniform Regulations</w:t>
      </w:r>
    </w:p>
    <w:p w:rsidR="00C12AB5" w:rsidRDefault="00C12AB5" w:rsidP="00C12AB5">
      <w:pPr>
        <w:tabs>
          <w:tab w:val="right" w:pos="9360"/>
        </w:tabs>
        <w:rPr>
          <w:noProof/>
        </w:rPr>
      </w:pPr>
      <w:r w:rsidRPr="003F7DB6">
        <w:rPr>
          <w:b/>
        </w:rPr>
        <w:t>Section</w:t>
      </w:r>
      <w:r>
        <w:tab/>
      </w:r>
      <w:r>
        <w:rPr>
          <w:b/>
        </w:rPr>
        <w:t>Page</w:t>
      </w:r>
      <w:r w:rsidRPr="004B5D82">
        <w:rPr>
          <w:rStyle w:val="Hyperlink"/>
          <w:noProof/>
        </w:rPr>
        <w:fldChar w:fldCharType="begin"/>
      </w:r>
      <w:r w:rsidRPr="004B5D82">
        <w:rPr>
          <w:rStyle w:val="Hyperlink"/>
          <w:noProof/>
        </w:rPr>
        <w:instrText xml:space="preserve"> TOC \h \z \t "Style 14 pt Bold Centered Before:  12 pt After:  6 pt,1" </w:instrText>
      </w:r>
      <w:r w:rsidRPr="004B5D82">
        <w:rPr>
          <w:rStyle w:val="Hyperlink"/>
          <w:noProof/>
        </w:rPr>
        <w:fldChar w:fldCharType="separate"/>
      </w:r>
    </w:p>
    <w:p w:rsidR="00C12AB5" w:rsidRDefault="006F032F" w:rsidP="00C12AB5">
      <w:pPr>
        <w:pStyle w:val="TOC1"/>
        <w:rPr>
          <w:rFonts w:asciiTheme="minorHAnsi" w:eastAsiaTheme="minorEastAsia" w:hAnsiTheme="minorHAnsi" w:cstheme="minorBidi"/>
          <w:noProof/>
          <w:sz w:val="22"/>
          <w:szCs w:val="22"/>
        </w:rPr>
      </w:pPr>
      <w:hyperlink w:anchor="_Toc490731441" w:history="1">
        <w:r w:rsidR="00C12AB5" w:rsidRPr="002B3DF9">
          <w:rPr>
            <w:rStyle w:val="Hyperlink"/>
            <w:noProof/>
          </w:rPr>
          <w:t>A.  Uniform Packaging and Labeling Regulation</w:t>
        </w:r>
        <w:r w:rsidR="00C12AB5">
          <w:rPr>
            <w:noProof/>
            <w:webHidden/>
          </w:rPr>
          <w:tab/>
        </w:r>
        <w:r w:rsidR="00C12AB5">
          <w:rPr>
            <w:noProof/>
            <w:webHidden/>
          </w:rPr>
          <w:fldChar w:fldCharType="begin"/>
        </w:r>
        <w:r w:rsidR="00C12AB5">
          <w:rPr>
            <w:noProof/>
            <w:webHidden/>
          </w:rPr>
          <w:instrText xml:space="preserve"> PAGEREF _Toc490731441 \h </w:instrText>
        </w:r>
        <w:r w:rsidR="00C12AB5">
          <w:rPr>
            <w:noProof/>
            <w:webHidden/>
          </w:rPr>
        </w:r>
        <w:r w:rsidR="00C12AB5">
          <w:rPr>
            <w:noProof/>
            <w:webHidden/>
          </w:rPr>
          <w:fldChar w:fldCharType="separate"/>
        </w:r>
        <w:r w:rsidR="00C12AB5">
          <w:rPr>
            <w:noProof/>
            <w:webHidden/>
          </w:rPr>
          <w:t>51</w:t>
        </w:r>
        <w:r w:rsidR="00C12AB5">
          <w:rPr>
            <w:noProof/>
            <w:webHidden/>
          </w:rPr>
          <w:fldChar w:fldCharType="end"/>
        </w:r>
      </w:hyperlink>
    </w:p>
    <w:p w:rsidR="00C12AB5" w:rsidRPr="002B62EE" w:rsidRDefault="002B62EE" w:rsidP="00C12AB5">
      <w:pPr>
        <w:pStyle w:val="TOC1"/>
        <w:rPr>
          <w:rStyle w:val="Hyperlink"/>
          <w:rFonts w:asciiTheme="minorHAnsi" w:eastAsiaTheme="minorEastAsia" w:hAnsiTheme="minorHAnsi" w:cstheme="minorBidi"/>
          <w:noProof/>
          <w:sz w:val="22"/>
          <w:szCs w:val="22"/>
        </w:rPr>
      </w:pPr>
      <w:r>
        <w:rPr>
          <w:noProof/>
        </w:rPr>
        <w:fldChar w:fldCharType="begin"/>
      </w:r>
      <w:r>
        <w:rPr>
          <w:noProof/>
        </w:rPr>
        <w:instrText xml:space="preserve"> HYPERLINK "iv-b-mos-18-h130-final.docx" </w:instrText>
      </w:r>
      <w:r>
        <w:rPr>
          <w:noProof/>
        </w:rPr>
        <w:fldChar w:fldCharType="separate"/>
      </w:r>
      <w:r w:rsidR="00C12AB5" w:rsidRPr="002B62EE">
        <w:rPr>
          <w:rStyle w:val="Hyperlink"/>
          <w:noProof/>
        </w:rPr>
        <w:t>B.  Uniform Regulation for the Method of Sale of Commodities</w:t>
      </w:r>
      <w:r w:rsidR="00C12AB5" w:rsidRPr="002B62EE">
        <w:rPr>
          <w:rStyle w:val="Hyperlink"/>
          <w:noProof/>
          <w:webHidden/>
        </w:rPr>
        <w:tab/>
      </w:r>
      <w:r w:rsidR="00C12AB5" w:rsidRPr="002B62EE">
        <w:rPr>
          <w:rStyle w:val="Hyperlink"/>
          <w:noProof/>
          <w:webHidden/>
        </w:rPr>
        <w:fldChar w:fldCharType="begin"/>
      </w:r>
      <w:r w:rsidR="00C12AB5" w:rsidRPr="002B62EE">
        <w:rPr>
          <w:rStyle w:val="Hyperlink"/>
          <w:noProof/>
          <w:webHidden/>
        </w:rPr>
        <w:instrText xml:space="preserve"> PAGEREF _Toc490731443 \h </w:instrText>
      </w:r>
      <w:r w:rsidR="00C12AB5" w:rsidRPr="002B62EE">
        <w:rPr>
          <w:rStyle w:val="Hyperlink"/>
          <w:noProof/>
          <w:webHidden/>
        </w:rPr>
      </w:r>
      <w:r w:rsidR="00C12AB5" w:rsidRPr="002B62EE">
        <w:rPr>
          <w:rStyle w:val="Hyperlink"/>
          <w:noProof/>
          <w:webHidden/>
        </w:rPr>
        <w:fldChar w:fldCharType="separate"/>
      </w:r>
      <w:r w:rsidR="00C12AB5" w:rsidRPr="002B62EE">
        <w:rPr>
          <w:rStyle w:val="Hyperlink"/>
          <w:noProof/>
          <w:webHidden/>
        </w:rPr>
        <w:t>95</w:t>
      </w:r>
      <w:r w:rsidR="00C12AB5" w:rsidRPr="002B62EE">
        <w:rPr>
          <w:rStyle w:val="Hyperlink"/>
          <w:noProof/>
          <w:webHidden/>
        </w:rPr>
        <w:fldChar w:fldCharType="end"/>
      </w:r>
    </w:p>
    <w:p w:rsidR="00C12AB5" w:rsidRDefault="002B62EE" w:rsidP="00C12AB5">
      <w:pPr>
        <w:pStyle w:val="TOC1"/>
        <w:rPr>
          <w:rFonts w:asciiTheme="minorHAnsi" w:eastAsiaTheme="minorEastAsia" w:hAnsiTheme="minorHAnsi" w:cstheme="minorBidi"/>
          <w:noProof/>
          <w:sz w:val="22"/>
          <w:szCs w:val="22"/>
        </w:rPr>
      </w:pPr>
      <w:r>
        <w:rPr>
          <w:noProof/>
        </w:rPr>
        <w:fldChar w:fldCharType="end"/>
      </w:r>
      <w:hyperlink r:id="rId7" w:history="1">
        <w:r w:rsidR="00C12AB5" w:rsidRPr="002B3DF9">
          <w:rPr>
            <w:rStyle w:val="Hyperlink"/>
            <w:noProof/>
          </w:rPr>
          <w:t>C.  Uniform Unit Pricing Regulation</w:t>
        </w:r>
        <w:r w:rsidR="00C12AB5">
          <w:rPr>
            <w:noProof/>
            <w:webHidden/>
          </w:rPr>
          <w:tab/>
        </w:r>
        <w:r w:rsidR="00C12AB5">
          <w:rPr>
            <w:noProof/>
            <w:webHidden/>
          </w:rPr>
          <w:fldChar w:fldCharType="begin"/>
        </w:r>
        <w:r w:rsidR="00C12AB5">
          <w:rPr>
            <w:noProof/>
            <w:webHidden/>
          </w:rPr>
          <w:instrText xml:space="preserve"> PAGEREF _Toc490731444 \h </w:instrText>
        </w:r>
        <w:r w:rsidR="00C12AB5">
          <w:rPr>
            <w:noProof/>
            <w:webHidden/>
          </w:rPr>
        </w:r>
        <w:r w:rsidR="00C12AB5">
          <w:rPr>
            <w:noProof/>
            <w:webHidden/>
          </w:rPr>
          <w:fldChar w:fldCharType="separate"/>
        </w:r>
        <w:r w:rsidR="00C12AB5">
          <w:rPr>
            <w:noProof/>
            <w:webHidden/>
          </w:rPr>
          <w:t>141</w:t>
        </w:r>
        <w:r w:rsidR="00C12AB5">
          <w:rPr>
            <w:noProof/>
            <w:webHidden/>
          </w:rPr>
          <w:fldChar w:fldCharType="end"/>
        </w:r>
      </w:hyperlink>
    </w:p>
    <w:p w:rsidR="00C12AB5" w:rsidRPr="002B62EE" w:rsidRDefault="002B62EE" w:rsidP="00C12AB5">
      <w:pPr>
        <w:pStyle w:val="TOC1"/>
        <w:ind w:left="297" w:hanging="297"/>
        <w:rPr>
          <w:rStyle w:val="Hyperlink"/>
          <w:rFonts w:asciiTheme="minorHAnsi" w:eastAsiaTheme="minorEastAsia" w:hAnsiTheme="minorHAnsi" w:cstheme="minorBidi"/>
          <w:noProof/>
          <w:sz w:val="22"/>
          <w:szCs w:val="22"/>
        </w:rPr>
      </w:pPr>
      <w:r>
        <w:rPr>
          <w:noProof/>
        </w:rPr>
        <w:fldChar w:fldCharType="begin"/>
      </w:r>
      <w:r>
        <w:rPr>
          <w:noProof/>
        </w:rPr>
        <w:instrText xml:space="preserve"> HYPERLINK "ivd-volreg-18-h130-final.docx" </w:instrText>
      </w:r>
      <w:r>
        <w:rPr>
          <w:noProof/>
        </w:rPr>
        <w:fldChar w:fldCharType="separate"/>
      </w:r>
      <w:r w:rsidR="00C12AB5" w:rsidRPr="002B62EE">
        <w:rPr>
          <w:rStyle w:val="Hyperlink"/>
          <w:noProof/>
        </w:rPr>
        <w:t>D.  Uniform Regulation for the Voluntary Registration of Servicepersons and Service Agencies for Commercial Weighing and Measuring Devices</w:t>
      </w:r>
      <w:r w:rsidR="00C12AB5" w:rsidRPr="002B62EE">
        <w:rPr>
          <w:rStyle w:val="Hyperlink"/>
          <w:noProof/>
          <w:webHidden/>
        </w:rPr>
        <w:tab/>
      </w:r>
      <w:r w:rsidR="00C12AB5" w:rsidRPr="002B62EE">
        <w:rPr>
          <w:rStyle w:val="Hyperlink"/>
          <w:noProof/>
          <w:webHidden/>
        </w:rPr>
        <w:fldChar w:fldCharType="begin"/>
      </w:r>
      <w:r w:rsidR="00C12AB5" w:rsidRPr="002B62EE">
        <w:rPr>
          <w:rStyle w:val="Hyperlink"/>
          <w:noProof/>
          <w:webHidden/>
        </w:rPr>
        <w:instrText xml:space="preserve"> PAGEREF _Toc490731445 \h </w:instrText>
      </w:r>
      <w:r w:rsidR="00C12AB5" w:rsidRPr="002B62EE">
        <w:rPr>
          <w:rStyle w:val="Hyperlink"/>
          <w:noProof/>
          <w:webHidden/>
        </w:rPr>
      </w:r>
      <w:r w:rsidR="00C12AB5" w:rsidRPr="002B62EE">
        <w:rPr>
          <w:rStyle w:val="Hyperlink"/>
          <w:noProof/>
          <w:webHidden/>
        </w:rPr>
        <w:fldChar w:fldCharType="separate"/>
      </w:r>
      <w:r w:rsidR="00C12AB5" w:rsidRPr="002B62EE">
        <w:rPr>
          <w:rStyle w:val="Hyperlink"/>
          <w:noProof/>
          <w:webHidden/>
        </w:rPr>
        <w:t>147</w:t>
      </w:r>
      <w:r w:rsidR="00C12AB5" w:rsidRPr="002B62EE">
        <w:rPr>
          <w:rStyle w:val="Hyperlink"/>
          <w:noProof/>
          <w:webHidden/>
        </w:rPr>
        <w:fldChar w:fldCharType="end"/>
      </w:r>
    </w:p>
    <w:p w:rsidR="00C12AB5" w:rsidRPr="002B62EE" w:rsidRDefault="002B62EE" w:rsidP="00C12AB5">
      <w:pPr>
        <w:pStyle w:val="TOC1"/>
        <w:rPr>
          <w:rStyle w:val="Hyperlink"/>
          <w:rFonts w:asciiTheme="minorHAnsi" w:eastAsiaTheme="minorEastAsia" w:hAnsiTheme="minorHAnsi" w:cstheme="minorBidi"/>
          <w:noProof/>
          <w:sz w:val="22"/>
          <w:szCs w:val="22"/>
        </w:rPr>
      </w:pPr>
      <w:r>
        <w:rPr>
          <w:noProof/>
        </w:rPr>
        <w:fldChar w:fldCharType="end"/>
      </w:r>
      <w:r>
        <w:rPr>
          <w:noProof/>
        </w:rPr>
        <w:fldChar w:fldCharType="begin"/>
      </w:r>
      <w:r>
        <w:rPr>
          <w:noProof/>
        </w:rPr>
        <w:instrText xml:space="preserve"> HYPERLINK "ive-opendatereg-18-h130-final.docx" </w:instrText>
      </w:r>
      <w:r>
        <w:rPr>
          <w:noProof/>
        </w:rPr>
        <w:fldChar w:fldCharType="separate"/>
      </w:r>
      <w:r w:rsidR="00C12AB5" w:rsidRPr="002B62EE">
        <w:rPr>
          <w:rStyle w:val="Hyperlink"/>
          <w:noProof/>
        </w:rPr>
        <w:t>E.  Uniform Open Dating Regulation</w:t>
      </w:r>
      <w:r w:rsidR="00C12AB5" w:rsidRPr="002B62EE">
        <w:rPr>
          <w:rStyle w:val="Hyperlink"/>
          <w:noProof/>
          <w:webHidden/>
        </w:rPr>
        <w:tab/>
      </w:r>
      <w:r w:rsidR="00C12AB5" w:rsidRPr="002B62EE">
        <w:rPr>
          <w:rStyle w:val="Hyperlink"/>
          <w:noProof/>
          <w:webHidden/>
        </w:rPr>
        <w:fldChar w:fldCharType="begin"/>
      </w:r>
      <w:r w:rsidR="00C12AB5" w:rsidRPr="002B62EE">
        <w:rPr>
          <w:rStyle w:val="Hyperlink"/>
          <w:noProof/>
          <w:webHidden/>
        </w:rPr>
        <w:instrText xml:space="preserve"> PAGEREF _Toc490731446 \h </w:instrText>
      </w:r>
      <w:r w:rsidR="00C12AB5" w:rsidRPr="002B62EE">
        <w:rPr>
          <w:rStyle w:val="Hyperlink"/>
          <w:noProof/>
          <w:webHidden/>
        </w:rPr>
      </w:r>
      <w:r w:rsidR="00C12AB5" w:rsidRPr="002B62EE">
        <w:rPr>
          <w:rStyle w:val="Hyperlink"/>
          <w:noProof/>
          <w:webHidden/>
        </w:rPr>
        <w:fldChar w:fldCharType="separate"/>
      </w:r>
      <w:r w:rsidR="00C12AB5" w:rsidRPr="002B62EE">
        <w:rPr>
          <w:rStyle w:val="Hyperlink"/>
          <w:noProof/>
          <w:webHidden/>
        </w:rPr>
        <w:t>155</w:t>
      </w:r>
      <w:r w:rsidR="00C12AB5" w:rsidRPr="002B62EE">
        <w:rPr>
          <w:rStyle w:val="Hyperlink"/>
          <w:noProof/>
          <w:webHidden/>
        </w:rPr>
        <w:fldChar w:fldCharType="end"/>
      </w:r>
    </w:p>
    <w:p w:rsidR="00C12AB5" w:rsidRPr="002B62EE" w:rsidRDefault="002B62EE" w:rsidP="00C12AB5">
      <w:pPr>
        <w:pStyle w:val="TOC1"/>
        <w:rPr>
          <w:rStyle w:val="Hyperlink"/>
          <w:rFonts w:asciiTheme="minorHAnsi" w:eastAsiaTheme="minorEastAsia" w:hAnsiTheme="minorHAnsi" w:cstheme="minorBidi"/>
          <w:noProof/>
          <w:sz w:val="22"/>
          <w:szCs w:val="22"/>
        </w:rPr>
      </w:pPr>
      <w:r>
        <w:rPr>
          <w:noProof/>
        </w:rPr>
        <w:fldChar w:fldCharType="end"/>
      </w:r>
      <w:r>
        <w:rPr>
          <w:noProof/>
        </w:rPr>
        <w:fldChar w:fldCharType="begin"/>
      </w:r>
      <w:r>
        <w:rPr>
          <w:noProof/>
        </w:rPr>
        <w:instrText xml:space="preserve"> HYPERLINK "ivf-nte-18-h130-final.docx" </w:instrText>
      </w:r>
      <w:r>
        <w:rPr>
          <w:noProof/>
        </w:rPr>
        <w:fldChar w:fldCharType="separate"/>
      </w:r>
      <w:r w:rsidR="00C12AB5" w:rsidRPr="002B62EE">
        <w:rPr>
          <w:rStyle w:val="Hyperlink"/>
          <w:noProof/>
        </w:rPr>
        <w:t>F.  Uniform Regulation for National Type Evaluation</w:t>
      </w:r>
      <w:r w:rsidR="00C12AB5" w:rsidRPr="002B62EE">
        <w:rPr>
          <w:rStyle w:val="Hyperlink"/>
          <w:noProof/>
          <w:webHidden/>
        </w:rPr>
        <w:tab/>
      </w:r>
      <w:r w:rsidR="00C12AB5" w:rsidRPr="002B62EE">
        <w:rPr>
          <w:rStyle w:val="Hyperlink"/>
          <w:noProof/>
          <w:webHidden/>
        </w:rPr>
        <w:fldChar w:fldCharType="begin"/>
      </w:r>
      <w:r w:rsidR="00C12AB5" w:rsidRPr="002B62EE">
        <w:rPr>
          <w:rStyle w:val="Hyperlink"/>
          <w:noProof/>
          <w:webHidden/>
        </w:rPr>
        <w:instrText xml:space="preserve"> PAGEREF _Toc490731447 \h </w:instrText>
      </w:r>
      <w:r w:rsidR="00C12AB5" w:rsidRPr="002B62EE">
        <w:rPr>
          <w:rStyle w:val="Hyperlink"/>
          <w:noProof/>
          <w:webHidden/>
        </w:rPr>
      </w:r>
      <w:r w:rsidR="00C12AB5" w:rsidRPr="002B62EE">
        <w:rPr>
          <w:rStyle w:val="Hyperlink"/>
          <w:noProof/>
          <w:webHidden/>
        </w:rPr>
        <w:fldChar w:fldCharType="separate"/>
      </w:r>
      <w:r w:rsidR="00C12AB5" w:rsidRPr="002B62EE">
        <w:rPr>
          <w:rStyle w:val="Hyperlink"/>
          <w:noProof/>
          <w:webHidden/>
        </w:rPr>
        <w:t>163</w:t>
      </w:r>
      <w:r w:rsidR="00C12AB5" w:rsidRPr="002B62EE">
        <w:rPr>
          <w:rStyle w:val="Hyperlink"/>
          <w:noProof/>
          <w:webHidden/>
        </w:rPr>
        <w:fldChar w:fldCharType="end"/>
      </w:r>
    </w:p>
    <w:p w:rsidR="00C12AB5" w:rsidRPr="002B62EE" w:rsidRDefault="002B62EE" w:rsidP="00C12AB5">
      <w:pPr>
        <w:pStyle w:val="TOC1"/>
        <w:rPr>
          <w:rStyle w:val="Hyperlink"/>
          <w:rFonts w:asciiTheme="minorHAnsi" w:eastAsiaTheme="minorEastAsia" w:hAnsiTheme="minorHAnsi" w:cstheme="minorBidi"/>
          <w:noProof/>
          <w:sz w:val="22"/>
          <w:szCs w:val="22"/>
        </w:rPr>
      </w:pPr>
      <w:r>
        <w:rPr>
          <w:noProof/>
        </w:rPr>
        <w:fldChar w:fldCharType="end"/>
      </w:r>
      <w:r>
        <w:rPr>
          <w:noProof/>
        </w:rPr>
        <w:fldChar w:fldCharType="begin"/>
      </w:r>
      <w:r>
        <w:rPr>
          <w:noProof/>
        </w:rPr>
        <w:instrText xml:space="preserve"> HYPERLINK "ivg-fuelslubreg-18-h130-final.docx" </w:instrText>
      </w:r>
      <w:r>
        <w:rPr>
          <w:noProof/>
        </w:rPr>
        <w:fldChar w:fldCharType="separate"/>
      </w:r>
      <w:r w:rsidR="00C12AB5" w:rsidRPr="002B62EE">
        <w:rPr>
          <w:rStyle w:val="Hyperlink"/>
          <w:noProof/>
        </w:rPr>
        <w:t>G.  Uniform Engine Fuels and Automotive Lubricants Regulation</w:t>
      </w:r>
      <w:r w:rsidR="00C12AB5" w:rsidRPr="002B62EE">
        <w:rPr>
          <w:rStyle w:val="Hyperlink"/>
          <w:noProof/>
          <w:webHidden/>
        </w:rPr>
        <w:tab/>
      </w:r>
      <w:r w:rsidR="00C12AB5" w:rsidRPr="002B62EE">
        <w:rPr>
          <w:rStyle w:val="Hyperlink"/>
          <w:noProof/>
          <w:webHidden/>
        </w:rPr>
        <w:fldChar w:fldCharType="begin"/>
      </w:r>
      <w:r w:rsidR="00C12AB5" w:rsidRPr="002B62EE">
        <w:rPr>
          <w:rStyle w:val="Hyperlink"/>
          <w:noProof/>
          <w:webHidden/>
        </w:rPr>
        <w:instrText xml:space="preserve"> PAGEREF _Toc490731448 \h </w:instrText>
      </w:r>
      <w:r w:rsidR="00C12AB5" w:rsidRPr="002B62EE">
        <w:rPr>
          <w:rStyle w:val="Hyperlink"/>
          <w:noProof/>
          <w:webHidden/>
        </w:rPr>
      </w:r>
      <w:r w:rsidR="00C12AB5" w:rsidRPr="002B62EE">
        <w:rPr>
          <w:rStyle w:val="Hyperlink"/>
          <w:noProof/>
          <w:webHidden/>
        </w:rPr>
        <w:fldChar w:fldCharType="separate"/>
      </w:r>
      <w:r w:rsidR="00C12AB5" w:rsidRPr="002B62EE">
        <w:rPr>
          <w:rStyle w:val="Hyperlink"/>
          <w:noProof/>
          <w:webHidden/>
        </w:rPr>
        <w:t>171</w:t>
      </w:r>
      <w:r w:rsidR="00C12AB5" w:rsidRPr="002B62EE">
        <w:rPr>
          <w:rStyle w:val="Hyperlink"/>
          <w:noProof/>
          <w:webHidden/>
        </w:rPr>
        <w:fldChar w:fldCharType="end"/>
      </w:r>
    </w:p>
    <w:p w:rsidR="00C12AB5" w:rsidRDefault="002B62EE" w:rsidP="00C12AB5">
      <w:pPr>
        <w:pStyle w:val="TOC1"/>
        <w:rPr>
          <w:rFonts w:asciiTheme="minorHAnsi" w:eastAsiaTheme="minorEastAsia" w:hAnsiTheme="minorHAnsi" w:cstheme="minorBidi"/>
          <w:noProof/>
          <w:sz w:val="22"/>
          <w:szCs w:val="22"/>
        </w:rPr>
      </w:pPr>
      <w:r>
        <w:rPr>
          <w:noProof/>
        </w:rPr>
        <w:fldChar w:fldCharType="end"/>
      </w:r>
    </w:p>
    <w:p w:rsidR="00C12AB5" w:rsidRDefault="00C12AB5" w:rsidP="00C12AB5">
      <w:pPr>
        <w:ind w:left="720" w:hanging="720"/>
        <w:jc w:val="right"/>
      </w:pPr>
      <w:r w:rsidRPr="004B5D82">
        <w:rPr>
          <w:rStyle w:val="Hyperlink"/>
          <w:noProof/>
        </w:rPr>
        <w:fldChar w:fldCharType="end"/>
      </w:r>
    </w:p>
    <w:p w:rsidR="00C12AB5" w:rsidRDefault="00C12AB5" w:rsidP="00C12AB5"/>
    <w:p w:rsidR="00C12AB5" w:rsidRDefault="00C12AB5" w:rsidP="00C12AB5">
      <w:pPr>
        <w:jc w:val="left"/>
      </w:pPr>
      <w:r>
        <w:br w:type="page"/>
      </w:r>
    </w:p>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 w:rsidR="00C12AB5" w:rsidRDefault="00C12AB5" w:rsidP="00C12AB5">
      <w:pPr>
        <w:jc w:val="center"/>
        <w:rPr>
          <w:bCs/>
        </w:rPr>
      </w:pPr>
    </w:p>
    <w:p w:rsidR="00C12AB5" w:rsidRDefault="00C12AB5" w:rsidP="00C12AB5">
      <w:pPr>
        <w:jc w:val="center"/>
        <w:rPr>
          <w:bCs/>
        </w:rPr>
      </w:pPr>
    </w:p>
    <w:p w:rsidR="00C12AB5" w:rsidRPr="005759AD" w:rsidRDefault="00C12AB5" w:rsidP="00C12AB5">
      <w:pPr>
        <w:pStyle w:val="Style14ptBoldCenteredBefore12ptAfter6pt"/>
        <w:rPr>
          <w:b w:val="0"/>
          <w:bCs w:val="0"/>
          <w:sz w:val="20"/>
        </w:rPr>
      </w:pPr>
      <w:bookmarkStart w:id="0" w:name="_Toc490731440"/>
      <w:r w:rsidRPr="005759AD">
        <w:rPr>
          <w:b w:val="0"/>
          <w:bCs w:val="0"/>
          <w:sz w:val="20"/>
        </w:rPr>
        <w:t>THI</w:t>
      </w:r>
      <w:bookmarkStart w:id="1" w:name="_Toc173751970"/>
      <w:r w:rsidRPr="005759AD">
        <w:rPr>
          <w:b w:val="0"/>
          <w:bCs w:val="0"/>
          <w:sz w:val="20"/>
        </w:rPr>
        <w:t>S PAGE INTENTIONALLY LEFT BLANK</w:t>
      </w:r>
      <w:bookmarkStart w:id="2" w:name="_Toc174456004"/>
      <w:bookmarkEnd w:id="0"/>
    </w:p>
    <w:p w:rsidR="00C12AB5" w:rsidRDefault="00C12AB5" w:rsidP="00C12AB5">
      <w:pPr>
        <w:pStyle w:val="Style14ptBoldCenteredBefore12ptAfter6pt"/>
        <w:rPr>
          <w:bCs w:val="0"/>
        </w:rPr>
      </w:pPr>
    </w:p>
    <w:p w:rsidR="00C12AB5" w:rsidRDefault="00C12AB5" w:rsidP="00C12AB5">
      <w:pPr>
        <w:jc w:val="center"/>
        <w:rPr>
          <w:bCs/>
        </w:rPr>
      </w:pPr>
    </w:p>
    <w:p w:rsidR="00C12AB5" w:rsidRDefault="00C12AB5" w:rsidP="00C12AB5">
      <w:pPr>
        <w:pStyle w:val="Style14ptBoldCenteredBefore12ptAfter6pt"/>
        <w:jc w:val="both"/>
        <w:rPr>
          <w:bCs w:val="0"/>
        </w:rPr>
        <w:sectPr w:rsidR="00C12AB5" w:rsidSect="00C83BE7">
          <w:headerReference w:type="even" r:id="rId8"/>
          <w:headerReference w:type="default" r:id="rId9"/>
          <w:footerReference w:type="even" r:id="rId10"/>
          <w:footerReference w:type="default" r:id="rId11"/>
          <w:pgSz w:w="12240" w:h="15840" w:code="1"/>
          <w:pgMar w:top="1440" w:right="1440" w:bottom="1440" w:left="1440" w:header="720" w:footer="720" w:gutter="0"/>
          <w:pgNumType w:start="49"/>
          <w:cols w:space="720"/>
          <w:docGrid w:linePitch="360"/>
        </w:sectPr>
      </w:pPr>
    </w:p>
    <w:p w:rsidR="00C12AB5" w:rsidRDefault="00C12AB5" w:rsidP="00C12AB5">
      <w:pPr>
        <w:pStyle w:val="Style14ptBoldCenteredBefore12ptAfter6pt"/>
      </w:pPr>
      <w:bookmarkStart w:id="3" w:name="_Toc490663515"/>
      <w:bookmarkStart w:id="4" w:name="_Toc490731441"/>
      <w:r>
        <w:lastRenderedPageBreak/>
        <w:t>A.  Uniform Packaging and Labeling Regulation</w:t>
      </w:r>
      <w:bookmarkEnd w:id="1"/>
      <w:bookmarkEnd w:id="2"/>
      <w:bookmarkEnd w:id="3"/>
      <w:bookmarkEnd w:id="4"/>
    </w:p>
    <w:p w:rsidR="00C12AB5" w:rsidRDefault="00C12AB5" w:rsidP="00C12AB5"/>
    <w:p w:rsidR="00C12AB5" w:rsidRDefault="00C12AB5" w:rsidP="00C12AB5">
      <w:pPr>
        <w:jc w:val="center"/>
      </w:pPr>
      <w:r>
        <w:t>as adopted by</w:t>
      </w:r>
    </w:p>
    <w:p w:rsidR="00C12AB5" w:rsidRDefault="00C12AB5" w:rsidP="00C12AB5">
      <w:pPr>
        <w:jc w:val="center"/>
      </w:pPr>
      <w:r>
        <w:t>The National Conference on Weights and Measures*</w:t>
      </w:r>
    </w:p>
    <w:p w:rsidR="00C12AB5" w:rsidRDefault="00C12AB5" w:rsidP="00C12AB5">
      <w:pPr>
        <w:pStyle w:val="Heading6"/>
      </w:pPr>
      <w:bookmarkStart w:id="5" w:name="_Toc173377996"/>
      <w:bookmarkStart w:id="6" w:name="_Toc173379236"/>
      <w:bookmarkStart w:id="7" w:name="_Toc173381114"/>
      <w:bookmarkStart w:id="8" w:name="_Toc173383075"/>
      <w:bookmarkStart w:id="9" w:name="_Toc173384788"/>
      <w:bookmarkStart w:id="10" w:name="_Toc173385319"/>
      <w:bookmarkStart w:id="11" w:name="_Toc173386352"/>
      <w:bookmarkStart w:id="12" w:name="_Toc173393123"/>
      <w:bookmarkStart w:id="13" w:name="_Toc173393998"/>
      <w:bookmarkStart w:id="14" w:name="_Toc173408617"/>
      <w:bookmarkStart w:id="15" w:name="_Toc173472684"/>
      <w:bookmarkStart w:id="16" w:name="_Toc173752208"/>
      <w:bookmarkStart w:id="17" w:name="_Toc173770907"/>
      <w:bookmarkStart w:id="18" w:name="_Toc174456612"/>
      <w:bookmarkStart w:id="19" w:name="_Toc174458413"/>
      <w:r>
        <w:rPr>
          <w:rFonts w:ascii="ZWAdobeF" w:hAnsi="ZWAdobeF" w:cs="ZWAdobeF"/>
          <w:b w:val="0"/>
          <w:sz w:val="2"/>
          <w:szCs w:val="2"/>
        </w:rPr>
        <w:t>18B</w:t>
      </w:r>
      <w:r>
        <w:t>1.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C12AB5" w:rsidRDefault="00C12AB5" w:rsidP="00C12AB5">
      <w:r>
        <w:t>The Uniform Packaging and Labeling Regulation was first adopted during the 37</w:t>
      </w:r>
      <w:r>
        <w:rPr>
          <w:vertAlign w:val="superscript"/>
        </w:rPr>
        <w:t>th</w:t>
      </w:r>
      <w:r>
        <w:t xml:space="preserve"> Annual Meeting of the National Conference on Weights and Measures (NCWM) in 1952.  Reporting to the Conference, the Committee on Legislation stated:</w:t>
      </w:r>
    </w:p>
    <w:p w:rsidR="00C12AB5" w:rsidRDefault="00C12AB5" w:rsidP="00C12AB5"/>
    <w:p w:rsidR="00C12AB5" w:rsidRDefault="00C12AB5" w:rsidP="00C12AB5">
      <w:r>
        <w:t>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(FDA) regulations and any model regulations to be adopted by this Conference cannot be overemphasized.</w:t>
      </w:r>
    </w:p>
    <w:p w:rsidR="00C12AB5" w:rsidRDefault="00C12AB5" w:rsidP="00C12AB5"/>
    <w:p w:rsidR="00C12AB5" w:rsidRDefault="00C12AB5" w:rsidP="00C12AB5">
      <w: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C12AB5" w:rsidRDefault="00C12AB5" w:rsidP="00C12AB5"/>
    <w:p w:rsidR="00C12AB5" w:rsidRDefault="00C12AB5" w:rsidP="00C12AB5">
      <w:pPr>
        <w:spacing w:after="240"/>
      </w:pPr>
      <w:r>
        <w:t>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edition and NIST Special Publication 811 “Guide for the Use of the International System of Units (SI)” 2008</w:t>
      </w:r>
      <w:r w:rsidRPr="00E820A5">
        <w:rPr>
          <w:rStyle w:val="Hyperlink1BChar"/>
        </w:rPr>
        <w:t xml:space="preserve"> </w:t>
      </w:r>
      <w:r w:rsidRPr="007A4367">
        <w:t>edition that are available</w:t>
      </w:r>
      <w:r w:rsidRPr="00E820A5">
        <w:rPr>
          <w:rStyle w:val="Hyperlink1BChar"/>
        </w:rPr>
        <w:t xml:space="preserve"> </w:t>
      </w:r>
      <w:r w:rsidRPr="007A4367">
        <w:t>at </w:t>
      </w:r>
      <w:r w:rsidRPr="00E820A5">
        <w:rPr>
          <w:rStyle w:val="Hyperlink1BChar"/>
        </w:rPr>
        <w:t> </w:t>
      </w:r>
      <w:hyperlink r:id="rId12" w:history="1">
        <w:r w:rsidRPr="00E820A5">
          <w:rPr>
            <w:rStyle w:val="Hyperlink1BChar"/>
          </w:rPr>
          <w:t>www.nist.gov/pml/weights-and-measures/publications/metric-publications</w:t>
        </w:r>
      </w:hyperlink>
      <w:r w:rsidRPr="003D77EA">
        <w:t xml:space="preserve"> </w:t>
      </w:r>
      <w:r>
        <w:t>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 federal FPLA</w:t>
      </w:r>
      <w:r>
        <w:fldChar w:fldCharType="begin"/>
      </w:r>
      <w:r>
        <w:instrText>xe "</w:instrText>
      </w:r>
      <w:r w:rsidRPr="00AE1441">
        <w:instrText>Federal Fair Packaging and Labeling Act</w:instrText>
      </w:r>
      <w:r>
        <w:instrText>"</w:instrText>
      </w:r>
      <w:r>
        <w:fldChar w:fldCharType="end"/>
      </w:r>
      <w:r>
        <w:t xml:space="preserve"> to require the most appropriate units of the SI and the U.S. customary systems of measurement on certain consumer commodities.  The 1993 amendments to NIST Handbook 130</w:t>
      </w:r>
      <w:r>
        <w:fldChar w:fldCharType="begin"/>
      </w:r>
      <w:r>
        <w:instrText>xe "</w:instrText>
      </w:r>
      <w:r w:rsidRPr="00A5344F">
        <w:instrText>Handbooks:HB</w:instrText>
      </w:r>
      <w:r>
        <w:instrText>130"</w:instrText>
      </w:r>
      <w:r>
        <w:fldChar w:fldCharType="end"/>
      </w:r>
      <w:r>
        <w:t xml:space="preserve"> require SI and U.S. customary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fldChar w:fldCharType="begin"/>
      </w:r>
      <w:r>
        <w:instrText>xe "</w:instrText>
      </w:r>
      <w:r w:rsidRPr="0030143A">
        <w:instrText>Exemptions:To labeling regulations</w:instrText>
      </w:r>
      <w:r>
        <w:instrText>"</w:instrText>
      </w:r>
      <w:r>
        <w:fldChar w:fldCharType="end"/>
      </w:r>
      <w:r>
        <w:t xml:space="preserve"> for Consumer Commodities.</w:t>
      </w:r>
    </w:p>
    <w:p w:rsidR="00C12AB5" w:rsidRPr="00886E8D" w:rsidRDefault="00C12AB5" w:rsidP="00C12AB5">
      <w:pPr>
        <w:kinsoku w:val="0"/>
        <w:overflowPunct w:val="0"/>
        <w:autoSpaceDE w:val="0"/>
        <w:autoSpaceDN w:val="0"/>
        <w:adjustRightInd w:val="0"/>
        <w:rPr>
          <w:bCs/>
          <w:szCs w:val="20"/>
        </w:rPr>
      </w:pPr>
      <w:r w:rsidRPr="00886E8D">
        <w:rPr>
          <w:bCs/>
          <w:szCs w:val="20"/>
        </w:rPr>
        <w:t>In 2015, the Federal Trade Commission (FTC) conducted a periodic review of its regulations issued under</w:t>
      </w:r>
      <w:r w:rsidRPr="00886E8D">
        <w:rPr>
          <w:bCs/>
          <w:spacing w:val="13"/>
          <w:szCs w:val="20"/>
        </w:rPr>
        <w:t xml:space="preserve"> </w:t>
      </w:r>
      <w:r w:rsidRPr="00886E8D">
        <w:rPr>
          <w:bCs/>
          <w:szCs w:val="20"/>
        </w:rPr>
        <w:t xml:space="preserve">the FPLA and recently published several revisions which go into effect on December 17, 2015. </w:t>
      </w:r>
      <w:r>
        <w:rPr>
          <w:bCs/>
          <w:szCs w:val="20"/>
        </w:rPr>
        <w:t xml:space="preserve"> </w:t>
      </w:r>
      <w:r w:rsidRPr="00886E8D">
        <w:rPr>
          <w:bCs/>
          <w:szCs w:val="20"/>
        </w:rPr>
        <w:t>[See the “Rules, Regulations, Statements of General Policy or Interpretation and Exemptions Under the Fair Packaging and Labeling Act] Final Rule” in the “Federal Register” (Volume 80, No. 221, pages 71686 to 71689) dated Tuesday, November 17, 2015.  In response to comments from the NCWM’s Packaging and Labeling Subcommittee, the FTC amended its regulations to clarify that exponents may be used in conjunction with U.S. customary units and recognized that with today’s online resources the location of a business can be readily obtained in lieu of using a printed telephone directory.  The FTC amended its regulations on the Declaration of Responsibility to allow the street address to be omitted if it is accessible in a printed or online telephone directory, or any readily accessible, widely published and publicly</w:t>
      </w:r>
      <w:r w:rsidRPr="00886E8D">
        <w:rPr>
          <w:bCs/>
          <w:spacing w:val="15"/>
          <w:szCs w:val="20"/>
        </w:rPr>
        <w:t xml:space="preserve"> </w:t>
      </w:r>
      <w:r w:rsidRPr="00886E8D">
        <w:rPr>
          <w:bCs/>
          <w:szCs w:val="20"/>
        </w:rPr>
        <w:t xml:space="preserve">available 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w:t>
      </w:r>
      <w:r w:rsidRPr="00886E8D">
        <w:rPr>
          <w:bCs/>
          <w:szCs w:val="20"/>
        </w:rPr>
        <w:lastRenderedPageBreak/>
        <w:t>of Measurements.  The FTC also revoked regulations on certain retail price sale representations, since they are no longer used in the marketplace.  The regulation was also amended to aid state and local compliance efforts by alerting users of the role of the states in regulating packages that fall outside the scope of the FTC’s purview under the FPLA.</w:t>
      </w:r>
    </w:p>
    <w:p w:rsidR="00C12AB5" w:rsidRPr="00187812" w:rsidRDefault="00C12AB5" w:rsidP="00C12AB5">
      <w:pPr>
        <w:autoSpaceDE w:val="0"/>
        <w:autoSpaceDN w:val="0"/>
        <w:adjustRightInd w:val="0"/>
        <w:spacing w:before="60" w:after="240"/>
        <w:rPr>
          <w:bCs/>
          <w:szCs w:val="20"/>
        </w:rPr>
      </w:pPr>
      <w:r w:rsidRPr="00886E8D">
        <w:rPr>
          <w:bCs/>
          <w:szCs w:val="20"/>
        </w:rPr>
        <w:t>(Added 2016)</w:t>
      </w:r>
    </w:p>
    <w:p w:rsidR="00C12AB5" w:rsidRDefault="00C12AB5" w:rsidP="00C12AB5">
      <w:r>
        <w:t>Nothing contained in this regulation should be construed to supersede any labeling requirement specified in federal law or to require the use of SI units on non-consumer packages.</w:t>
      </w:r>
    </w:p>
    <w:p w:rsidR="00C12AB5" w:rsidRDefault="00C12AB5" w:rsidP="00C12AB5">
      <w:pPr>
        <w:pStyle w:val="Heading6"/>
      </w:pPr>
      <w:bookmarkStart w:id="20" w:name="_Toc173377997"/>
      <w:bookmarkStart w:id="21" w:name="_Toc173379237"/>
      <w:bookmarkStart w:id="22" w:name="_Toc173381115"/>
      <w:bookmarkStart w:id="23" w:name="_Toc173383076"/>
      <w:bookmarkStart w:id="24" w:name="_Toc173384789"/>
      <w:bookmarkStart w:id="25" w:name="_Toc173385320"/>
      <w:bookmarkStart w:id="26" w:name="_Toc173386353"/>
      <w:bookmarkStart w:id="27" w:name="_Toc173393124"/>
      <w:bookmarkStart w:id="28" w:name="_Toc173393999"/>
      <w:bookmarkStart w:id="29" w:name="_Toc173408618"/>
      <w:bookmarkStart w:id="30" w:name="_Toc173472685"/>
      <w:bookmarkStart w:id="31" w:name="_Toc173752209"/>
      <w:bookmarkStart w:id="32" w:name="_Toc173770908"/>
      <w:bookmarkStart w:id="33" w:name="_Toc174456613"/>
      <w:bookmarkStart w:id="34" w:name="_Toc174458414"/>
      <w:r>
        <w:rPr>
          <w:rFonts w:ascii="ZWAdobeF" w:hAnsi="ZWAdobeF" w:cs="ZWAdobeF"/>
          <w:b w:val="0"/>
          <w:sz w:val="2"/>
          <w:szCs w:val="2"/>
        </w:rPr>
        <w:t>19B</w:t>
      </w:r>
      <w:r>
        <w:t>2.  Status of Promulgation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12AB5" w:rsidRDefault="00C12AB5" w:rsidP="00C12AB5">
      <w:r>
        <w:t>The table beginning on page 6, Section II. Uniformity of Laws and Regulations of Handbook 130 shows the status of adoption of the Uniform Packaging and Labeling Regulation.</w:t>
      </w:r>
    </w:p>
    <w:p w:rsidR="00C12AB5" w:rsidRDefault="00C12AB5" w:rsidP="00C12AB5"/>
    <w:p w:rsidR="00C12AB5" w:rsidRDefault="00C12AB5" w:rsidP="00C12AB5">
      <w:pPr>
        <w:rPr>
          <w:i/>
          <w:iCs/>
        </w:rPr>
      </w:pP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C12AB5" w:rsidRPr="00F6610A" w:rsidRDefault="00C12AB5" w:rsidP="00C12AB5">
      <w:pPr>
        <w:rPr>
          <w:i/>
          <w:iCs/>
        </w:rPr>
      </w:pPr>
    </w:p>
    <w:p w:rsidR="00C12AB5" w:rsidRPr="00547F62" w:rsidRDefault="00C12AB5" w:rsidP="00C12AB5">
      <w:pPr>
        <w:pStyle w:val="ListParagraph"/>
        <w:numPr>
          <w:ilvl w:val="4"/>
          <w:numId w:val="6"/>
        </w:numPr>
        <w:ind w:left="0" w:firstLine="0"/>
        <w:jc w:val="center"/>
        <w:rPr>
          <w:b/>
          <w:bCs/>
          <w:sz w:val="24"/>
        </w:rPr>
      </w:pPr>
      <w:r w:rsidRPr="00547F62">
        <w:rPr>
          <w:b/>
          <w:bCs/>
          <w:sz w:val="24"/>
        </w:rPr>
        <w:br w:type="page"/>
      </w:r>
      <w:r w:rsidRPr="00547F62">
        <w:rPr>
          <w:b/>
          <w:bCs/>
          <w:sz w:val="24"/>
        </w:rPr>
        <w:lastRenderedPageBreak/>
        <w:t>Uniform Packaging and Labeling Regulation</w:t>
      </w:r>
    </w:p>
    <w:p w:rsidR="00C12AB5" w:rsidRDefault="00C12AB5" w:rsidP="00C12AB5"/>
    <w:p w:rsidR="00C12AB5" w:rsidRDefault="00C12AB5" w:rsidP="00C12AB5">
      <w:pPr>
        <w:jc w:val="center"/>
        <w:rPr>
          <w:b/>
          <w:bCs/>
          <w:sz w:val="24"/>
        </w:rPr>
      </w:pPr>
      <w:r>
        <w:rPr>
          <w:b/>
          <w:bCs/>
          <w:sz w:val="24"/>
        </w:rPr>
        <w:t>Table of Contents</w:t>
      </w:r>
    </w:p>
    <w:p w:rsidR="00C12AB5" w:rsidRDefault="00C12AB5" w:rsidP="00C12AB5">
      <w:pPr>
        <w:jc w:val="center"/>
        <w:rPr>
          <w:b/>
          <w:bCs/>
          <w:sz w:val="24"/>
        </w:rPr>
      </w:pPr>
    </w:p>
    <w:p w:rsidR="00C12AB5" w:rsidRDefault="00C12AB5" w:rsidP="00C12AB5">
      <w:pPr>
        <w:pStyle w:val="TOC1"/>
        <w:tabs>
          <w:tab w:val="right" w:pos="9360"/>
        </w:tabs>
        <w:rPr>
          <w:b/>
          <w:bCs/>
        </w:rPr>
      </w:pPr>
      <w:r>
        <w:rPr>
          <w:rFonts w:ascii="ZWAdobeF" w:hAnsi="ZWAdobeF" w:cs="ZWAdobeF"/>
          <w:bCs/>
          <w:sz w:val="2"/>
          <w:szCs w:val="2"/>
        </w:rPr>
        <w:t>1413B</w:t>
      </w:r>
      <w:r>
        <w:rPr>
          <w:b/>
          <w:bCs/>
        </w:rPr>
        <w:t>Section</w:t>
      </w:r>
      <w:r>
        <w:tab/>
      </w:r>
      <w:r>
        <w:rPr>
          <w:b/>
          <w:bCs/>
        </w:rPr>
        <w:t>Page</w:t>
      </w:r>
    </w:p>
    <w:p w:rsidR="00C12AB5" w:rsidRDefault="00C12AB5" w:rsidP="00C12AB5">
      <w:pPr>
        <w:pStyle w:val="TOC1"/>
        <w:rPr>
          <w:noProof/>
        </w:rPr>
      </w:pPr>
      <w:r>
        <w:rPr>
          <w:rFonts w:ascii="ZWAdobeF" w:hAnsi="ZWAdobeF" w:cs="ZWAdobeF"/>
          <w:sz w:val="2"/>
          <w:szCs w:val="2"/>
        </w:rPr>
        <w:t>1414B</w:t>
      </w:r>
      <w:r w:rsidRPr="00BF105F">
        <w:fldChar w:fldCharType="begin"/>
      </w:r>
      <w:r w:rsidRPr="00BF105F">
        <w:instrText xml:space="preserve"> TOC \f \h \z \t "PkgLabelLevel1,1,PkgLabelLevel2,2,PkgLabelLevel3,3" </w:instrText>
      </w:r>
      <w:r w:rsidRPr="00BF105F">
        <w:fldChar w:fldCharType="separate"/>
      </w:r>
    </w:p>
    <w:p w:rsidR="00C12AB5" w:rsidRDefault="006F032F" w:rsidP="00C12AB5">
      <w:pPr>
        <w:pStyle w:val="TOC1"/>
        <w:rPr>
          <w:rFonts w:asciiTheme="minorHAnsi" w:eastAsiaTheme="minorEastAsia" w:hAnsiTheme="minorHAnsi" w:cstheme="minorBidi"/>
          <w:noProof/>
          <w:sz w:val="22"/>
          <w:szCs w:val="22"/>
        </w:rPr>
      </w:pPr>
      <w:hyperlink w:anchor="_Toc494179121" w:history="1">
        <w:r w:rsidR="00C12AB5" w:rsidRPr="00083A33">
          <w:rPr>
            <w:rStyle w:val="Hyperlink"/>
            <w:noProof/>
          </w:rPr>
          <w:t>Preamble</w:t>
        </w:r>
        <w:r w:rsidR="00C12AB5">
          <w:rPr>
            <w:noProof/>
            <w:webHidden/>
          </w:rPr>
          <w:tab/>
        </w:r>
        <w:r w:rsidR="00C12AB5">
          <w:rPr>
            <w:noProof/>
            <w:webHidden/>
          </w:rPr>
          <w:fldChar w:fldCharType="begin"/>
        </w:r>
        <w:r w:rsidR="00C12AB5">
          <w:rPr>
            <w:noProof/>
            <w:webHidden/>
          </w:rPr>
          <w:instrText xml:space="preserve"> PAGEREF _Toc494179121 \h </w:instrText>
        </w:r>
        <w:r w:rsidR="00C12AB5">
          <w:rPr>
            <w:noProof/>
            <w:webHidden/>
          </w:rPr>
        </w:r>
        <w:r w:rsidR="00C12AB5">
          <w:rPr>
            <w:noProof/>
            <w:webHidden/>
          </w:rPr>
          <w:fldChar w:fldCharType="separate"/>
        </w:r>
        <w:r w:rsidR="00C12AB5">
          <w:rPr>
            <w:noProof/>
            <w:webHidden/>
          </w:rPr>
          <w:t>57</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22" w:history="1">
        <w:r w:rsidR="00C12AB5" w:rsidRPr="00083A33">
          <w:rPr>
            <w:rStyle w:val="Hyperlink"/>
            <w:noProof/>
          </w:rPr>
          <w:t>Section 1.  Application</w:t>
        </w:r>
        <w:r w:rsidR="00C12AB5">
          <w:rPr>
            <w:noProof/>
            <w:webHidden/>
          </w:rPr>
          <w:tab/>
        </w:r>
        <w:r w:rsidR="00C12AB5">
          <w:rPr>
            <w:noProof/>
            <w:webHidden/>
          </w:rPr>
          <w:fldChar w:fldCharType="begin"/>
        </w:r>
        <w:r w:rsidR="00C12AB5">
          <w:rPr>
            <w:noProof/>
            <w:webHidden/>
          </w:rPr>
          <w:instrText xml:space="preserve"> PAGEREF _Toc494179122 \h </w:instrText>
        </w:r>
        <w:r w:rsidR="00C12AB5">
          <w:rPr>
            <w:noProof/>
            <w:webHidden/>
          </w:rPr>
        </w:r>
        <w:r w:rsidR="00C12AB5">
          <w:rPr>
            <w:noProof/>
            <w:webHidden/>
          </w:rPr>
          <w:fldChar w:fldCharType="separate"/>
        </w:r>
        <w:r w:rsidR="00C12AB5">
          <w:rPr>
            <w:noProof/>
            <w:webHidden/>
          </w:rPr>
          <w:t>57</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23" w:history="1">
        <w:r w:rsidR="00C12AB5" w:rsidRPr="00083A33">
          <w:rPr>
            <w:rStyle w:val="Hyperlink"/>
            <w:noProof/>
          </w:rPr>
          <w:t>Section 2.  Definitions</w:t>
        </w:r>
        <w:r w:rsidR="00C12AB5">
          <w:rPr>
            <w:noProof/>
            <w:webHidden/>
          </w:rPr>
          <w:tab/>
        </w:r>
        <w:r w:rsidR="00C12AB5">
          <w:rPr>
            <w:noProof/>
            <w:webHidden/>
          </w:rPr>
          <w:fldChar w:fldCharType="begin"/>
        </w:r>
        <w:r w:rsidR="00C12AB5">
          <w:rPr>
            <w:noProof/>
            <w:webHidden/>
          </w:rPr>
          <w:instrText xml:space="preserve"> PAGEREF _Toc494179123 \h </w:instrText>
        </w:r>
        <w:r w:rsidR="00C12AB5">
          <w:rPr>
            <w:noProof/>
            <w:webHidden/>
          </w:rPr>
        </w:r>
        <w:r w:rsidR="00C12AB5">
          <w:rPr>
            <w:noProof/>
            <w:webHidden/>
          </w:rPr>
          <w:fldChar w:fldCharType="separate"/>
        </w:r>
        <w:r w:rsidR="00C12AB5">
          <w:rPr>
            <w:noProof/>
            <w:webHidden/>
          </w:rPr>
          <w:t>57</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24" w:history="1">
        <w:r w:rsidR="00C12AB5" w:rsidRPr="00083A33">
          <w:rPr>
            <w:rStyle w:val="Hyperlink"/>
          </w:rPr>
          <w:t>2.1.  Package.</w:t>
        </w:r>
        <w:r w:rsidR="00C12AB5">
          <w:rPr>
            <w:webHidden/>
          </w:rPr>
          <w:tab/>
        </w:r>
        <w:r w:rsidR="00C12AB5">
          <w:rPr>
            <w:webHidden/>
          </w:rPr>
          <w:fldChar w:fldCharType="begin"/>
        </w:r>
        <w:r w:rsidR="00C12AB5">
          <w:rPr>
            <w:webHidden/>
          </w:rPr>
          <w:instrText xml:space="preserve"> PAGEREF _Toc494179124 \h </w:instrText>
        </w:r>
        <w:r w:rsidR="00C12AB5">
          <w:rPr>
            <w:webHidden/>
          </w:rPr>
        </w:r>
        <w:r w:rsidR="00C12AB5">
          <w:rPr>
            <w:webHidden/>
          </w:rPr>
          <w:fldChar w:fldCharType="separate"/>
        </w:r>
        <w:r w:rsidR="00C12AB5">
          <w:rPr>
            <w:webHidden/>
          </w:rPr>
          <w:t>57</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25" w:history="1">
        <w:r w:rsidR="00C12AB5" w:rsidRPr="00083A33">
          <w:rPr>
            <w:rStyle w:val="Hyperlink"/>
          </w:rPr>
          <w:t>2.2.  Consumer Package of Consumer Commodity.</w:t>
        </w:r>
        <w:r w:rsidR="00C12AB5">
          <w:rPr>
            <w:webHidden/>
          </w:rPr>
          <w:tab/>
        </w:r>
        <w:r w:rsidR="00C12AB5">
          <w:rPr>
            <w:webHidden/>
          </w:rPr>
          <w:fldChar w:fldCharType="begin"/>
        </w:r>
        <w:r w:rsidR="00C12AB5">
          <w:rPr>
            <w:webHidden/>
          </w:rPr>
          <w:instrText xml:space="preserve"> PAGEREF _Toc494179125 \h </w:instrText>
        </w:r>
        <w:r w:rsidR="00C12AB5">
          <w:rPr>
            <w:webHidden/>
          </w:rPr>
        </w:r>
        <w:r w:rsidR="00C12AB5">
          <w:rPr>
            <w:webHidden/>
          </w:rPr>
          <w:fldChar w:fldCharType="separate"/>
        </w:r>
        <w:r w:rsidR="00C12AB5">
          <w:rPr>
            <w:webHidden/>
          </w:rPr>
          <w:t>57</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26" w:history="1">
        <w:r w:rsidR="00C12AB5" w:rsidRPr="00083A33">
          <w:rPr>
            <w:rStyle w:val="Hyperlink"/>
          </w:rPr>
          <w:t>2.3.  Non-Consumer Package:  Package of Non-Consumer Commodity.</w:t>
        </w:r>
        <w:r w:rsidR="00C12AB5">
          <w:rPr>
            <w:webHidden/>
          </w:rPr>
          <w:tab/>
        </w:r>
        <w:r w:rsidR="00C12AB5">
          <w:rPr>
            <w:webHidden/>
          </w:rPr>
          <w:fldChar w:fldCharType="begin"/>
        </w:r>
        <w:r w:rsidR="00C12AB5">
          <w:rPr>
            <w:webHidden/>
          </w:rPr>
          <w:instrText xml:space="preserve"> PAGEREF _Toc494179126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27" w:history="1">
        <w:r w:rsidR="00C12AB5" w:rsidRPr="00083A33">
          <w:rPr>
            <w:rStyle w:val="Hyperlink"/>
          </w:rPr>
          <w:t>2.4.  Random Package.</w:t>
        </w:r>
        <w:r w:rsidR="00C12AB5">
          <w:rPr>
            <w:webHidden/>
          </w:rPr>
          <w:tab/>
        </w:r>
        <w:r w:rsidR="00C12AB5">
          <w:rPr>
            <w:webHidden/>
          </w:rPr>
          <w:fldChar w:fldCharType="begin"/>
        </w:r>
        <w:r w:rsidR="00C12AB5">
          <w:rPr>
            <w:webHidden/>
          </w:rPr>
          <w:instrText xml:space="preserve"> PAGEREF _Toc494179127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28" w:history="1">
        <w:r w:rsidR="00C12AB5" w:rsidRPr="00083A33">
          <w:rPr>
            <w:rStyle w:val="Hyperlink"/>
          </w:rPr>
          <w:t>2.5.  Label.</w:t>
        </w:r>
        <w:r w:rsidR="00C12AB5">
          <w:rPr>
            <w:webHidden/>
          </w:rPr>
          <w:tab/>
        </w:r>
        <w:r w:rsidR="00C12AB5">
          <w:rPr>
            <w:webHidden/>
          </w:rPr>
          <w:fldChar w:fldCharType="begin"/>
        </w:r>
        <w:r w:rsidR="00C12AB5">
          <w:rPr>
            <w:webHidden/>
          </w:rPr>
          <w:instrText xml:space="preserve"> PAGEREF _Toc494179128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29" w:history="1">
        <w:r w:rsidR="00C12AB5" w:rsidRPr="00083A33">
          <w:rPr>
            <w:rStyle w:val="Hyperlink"/>
          </w:rPr>
          <w:t>2.6.  Person.</w:t>
        </w:r>
        <w:r w:rsidR="00C12AB5">
          <w:rPr>
            <w:webHidden/>
          </w:rPr>
          <w:tab/>
        </w:r>
        <w:r w:rsidR="00C12AB5">
          <w:rPr>
            <w:webHidden/>
          </w:rPr>
          <w:fldChar w:fldCharType="begin"/>
        </w:r>
        <w:r w:rsidR="00C12AB5">
          <w:rPr>
            <w:webHidden/>
          </w:rPr>
          <w:instrText xml:space="preserve"> PAGEREF _Toc494179129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0" w:history="1">
        <w:r w:rsidR="00C12AB5" w:rsidRPr="00083A33">
          <w:rPr>
            <w:rStyle w:val="Hyperlink"/>
          </w:rPr>
          <w:t>2.7.  Principal Display Panel or Panels.</w:t>
        </w:r>
        <w:r w:rsidR="00C12AB5">
          <w:rPr>
            <w:webHidden/>
          </w:rPr>
          <w:tab/>
        </w:r>
        <w:r w:rsidR="00C12AB5">
          <w:rPr>
            <w:webHidden/>
          </w:rPr>
          <w:fldChar w:fldCharType="begin"/>
        </w:r>
        <w:r w:rsidR="00C12AB5">
          <w:rPr>
            <w:webHidden/>
          </w:rPr>
          <w:instrText xml:space="preserve"> PAGEREF _Toc494179130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1" w:history="1">
        <w:r w:rsidR="00C12AB5" w:rsidRPr="00083A33">
          <w:rPr>
            <w:rStyle w:val="Hyperlink"/>
          </w:rPr>
          <w:t>2.8.  Multi-unit Package.</w:t>
        </w:r>
        <w:r w:rsidR="00C12AB5">
          <w:rPr>
            <w:webHidden/>
          </w:rPr>
          <w:tab/>
        </w:r>
        <w:r w:rsidR="00C12AB5">
          <w:rPr>
            <w:webHidden/>
          </w:rPr>
          <w:fldChar w:fldCharType="begin"/>
        </w:r>
        <w:r w:rsidR="00C12AB5">
          <w:rPr>
            <w:webHidden/>
          </w:rPr>
          <w:instrText xml:space="preserve"> PAGEREF _Toc494179131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2" w:history="1">
        <w:r w:rsidR="00C12AB5" w:rsidRPr="00083A33">
          <w:rPr>
            <w:rStyle w:val="Hyperlink"/>
          </w:rPr>
          <w:t>2.9.  Combination Package.</w:t>
        </w:r>
        <w:r w:rsidR="00C12AB5">
          <w:rPr>
            <w:webHidden/>
          </w:rPr>
          <w:tab/>
        </w:r>
        <w:r w:rsidR="00C12AB5">
          <w:rPr>
            <w:webHidden/>
          </w:rPr>
          <w:fldChar w:fldCharType="begin"/>
        </w:r>
        <w:r w:rsidR="00C12AB5">
          <w:rPr>
            <w:webHidden/>
          </w:rPr>
          <w:instrText xml:space="preserve"> PAGEREF _Toc494179132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3" w:history="1">
        <w:r w:rsidR="00C12AB5" w:rsidRPr="00083A33">
          <w:rPr>
            <w:rStyle w:val="Hyperlink"/>
          </w:rPr>
          <w:t>2.10.  Variety Package.</w:t>
        </w:r>
        <w:r w:rsidR="00C12AB5">
          <w:rPr>
            <w:webHidden/>
          </w:rPr>
          <w:tab/>
        </w:r>
        <w:r w:rsidR="00C12AB5">
          <w:rPr>
            <w:webHidden/>
          </w:rPr>
          <w:fldChar w:fldCharType="begin"/>
        </w:r>
        <w:r w:rsidR="00C12AB5">
          <w:rPr>
            <w:webHidden/>
          </w:rPr>
          <w:instrText xml:space="preserve"> PAGEREF _Toc494179133 \h </w:instrText>
        </w:r>
        <w:r w:rsidR="00C12AB5">
          <w:rPr>
            <w:webHidden/>
          </w:rPr>
        </w:r>
        <w:r w:rsidR="00C12AB5">
          <w:rPr>
            <w:webHidden/>
          </w:rPr>
          <w:fldChar w:fldCharType="separate"/>
        </w:r>
        <w:r w:rsidR="00C12AB5">
          <w:rPr>
            <w:webHidden/>
          </w:rPr>
          <w:t>58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4" w:history="1">
        <w:r w:rsidR="00C12AB5" w:rsidRPr="00083A33">
          <w:rPr>
            <w:rStyle w:val="Hyperlink"/>
          </w:rPr>
          <w:t>2.11.  Petroleum Products.</w:t>
        </w:r>
        <w:r w:rsidR="00C12AB5">
          <w:rPr>
            <w:webHidden/>
          </w:rPr>
          <w:tab/>
        </w:r>
        <w:r w:rsidR="00C12AB5">
          <w:rPr>
            <w:webHidden/>
          </w:rPr>
          <w:fldChar w:fldCharType="begin"/>
        </w:r>
        <w:r w:rsidR="00C12AB5">
          <w:rPr>
            <w:webHidden/>
          </w:rPr>
          <w:instrText xml:space="preserve"> PAGEREF _Toc494179134 \h </w:instrText>
        </w:r>
        <w:r w:rsidR="00C12AB5">
          <w:rPr>
            <w:webHidden/>
          </w:rPr>
        </w:r>
        <w:r w:rsidR="00C12AB5">
          <w:rPr>
            <w:webHidden/>
          </w:rPr>
          <w:fldChar w:fldCharType="separate"/>
        </w:r>
        <w:r w:rsidR="00C12AB5">
          <w:rPr>
            <w:webHidden/>
          </w:rPr>
          <w:t>59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5" w:history="1">
        <w:r w:rsidR="00C12AB5" w:rsidRPr="00083A33">
          <w:rPr>
            <w:rStyle w:val="Hyperlink"/>
          </w:rPr>
          <w:t>2.12.  Spot Label.</w:t>
        </w:r>
        <w:r w:rsidR="00C12AB5">
          <w:rPr>
            <w:webHidden/>
          </w:rPr>
          <w:tab/>
        </w:r>
        <w:r w:rsidR="00C12AB5">
          <w:rPr>
            <w:webHidden/>
          </w:rPr>
          <w:fldChar w:fldCharType="begin"/>
        </w:r>
        <w:r w:rsidR="00C12AB5">
          <w:rPr>
            <w:webHidden/>
          </w:rPr>
          <w:instrText xml:space="preserve"> PAGEREF _Toc494179135 \h </w:instrText>
        </w:r>
        <w:r w:rsidR="00C12AB5">
          <w:rPr>
            <w:webHidden/>
          </w:rPr>
        </w:r>
        <w:r w:rsidR="00C12AB5">
          <w:rPr>
            <w:webHidden/>
          </w:rPr>
          <w:fldChar w:fldCharType="separate"/>
        </w:r>
        <w:r w:rsidR="00C12AB5">
          <w:rPr>
            <w:webHidden/>
          </w:rPr>
          <w:t>59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6" w:history="1">
        <w:r w:rsidR="00C12AB5" w:rsidRPr="00083A33">
          <w:rPr>
            <w:rStyle w:val="Hyperlink"/>
          </w:rPr>
          <w:t>2.13.  Header Strip.</w:t>
        </w:r>
        <w:r w:rsidR="00C12AB5">
          <w:rPr>
            <w:webHidden/>
          </w:rPr>
          <w:tab/>
        </w:r>
        <w:r w:rsidR="00C12AB5">
          <w:rPr>
            <w:webHidden/>
          </w:rPr>
          <w:fldChar w:fldCharType="begin"/>
        </w:r>
        <w:r w:rsidR="00C12AB5">
          <w:rPr>
            <w:webHidden/>
          </w:rPr>
          <w:instrText xml:space="preserve"> PAGEREF _Toc494179136 \h </w:instrText>
        </w:r>
        <w:r w:rsidR="00C12AB5">
          <w:rPr>
            <w:webHidden/>
          </w:rPr>
        </w:r>
        <w:r w:rsidR="00C12AB5">
          <w:rPr>
            <w:webHidden/>
          </w:rPr>
          <w:fldChar w:fldCharType="separate"/>
        </w:r>
        <w:r w:rsidR="00C12AB5">
          <w:rPr>
            <w:webHidden/>
          </w:rPr>
          <w:t>59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7" w:history="1">
        <w:r w:rsidR="00C12AB5" w:rsidRPr="00083A33">
          <w:rPr>
            <w:rStyle w:val="Hyperlink"/>
          </w:rPr>
          <w:t>2.14.  Standard Package.</w:t>
        </w:r>
        <w:r w:rsidR="00C12AB5">
          <w:rPr>
            <w:webHidden/>
          </w:rPr>
          <w:tab/>
        </w:r>
        <w:r w:rsidR="00C12AB5">
          <w:rPr>
            <w:webHidden/>
          </w:rPr>
          <w:fldChar w:fldCharType="begin"/>
        </w:r>
        <w:r w:rsidR="00C12AB5">
          <w:rPr>
            <w:webHidden/>
          </w:rPr>
          <w:instrText xml:space="preserve"> PAGEREF _Toc494179137 \h </w:instrText>
        </w:r>
        <w:r w:rsidR="00C12AB5">
          <w:rPr>
            <w:webHidden/>
          </w:rPr>
        </w:r>
        <w:r w:rsidR="00C12AB5">
          <w:rPr>
            <w:webHidden/>
          </w:rPr>
          <w:fldChar w:fldCharType="separate"/>
        </w:r>
        <w:r w:rsidR="00C12AB5">
          <w:rPr>
            <w:webHidden/>
          </w:rPr>
          <w:t>59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38" w:history="1">
        <w:r w:rsidR="00C12AB5" w:rsidRPr="00083A33">
          <w:rPr>
            <w:rStyle w:val="Hyperlink"/>
          </w:rPr>
          <w:t>2.15.  SI or SI Units.</w:t>
        </w:r>
        <w:r w:rsidR="00C12AB5">
          <w:rPr>
            <w:webHidden/>
          </w:rPr>
          <w:tab/>
        </w:r>
        <w:r w:rsidR="00C12AB5">
          <w:rPr>
            <w:webHidden/>
          </w:rPr>
          <w:fldChar w:fldCharType="begin"/>
        </w:r>
        <w:r w:rsidR="00C12AB5">
          <w:rPr>
            <w:webHidden/>
          </w:rPr>
          <w:instrText xml:space="preserve"> PAGEREF _Toc494179138 \h </w:instrText>
        </w:r>
        <w:r w:rsidR="00C12AB5">
          <w:rPr>
            <w:webHidden/>
          </w:rPr>
        </w:r>
        <w:r w:rsidR="00C12AB5">
          <w:rPr>
            <w:webHidden/>
          </w:rPr>
          <w:fldChar w:fldCharType="separate"/>
        </w:r>
        <w:r w:rsidR="00C12AB5">
          <w:rPr>
            <w:webHidden/>
          </w:rPr>
          <w:t>59</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39" w:history="1">
        <w:r w:rsidR="00C12AB5" w:rsidRPr="00083A33">
          <w:rPr>
            <w:rStyle w:val="Hyperlink"/>
            <w:noProof/>
          </w:rPr>
          <w:t>Section 3.  Declaration of Identity: Consumer Package</w:t>
        </w:r>
        <w:r w:rsidR="00C12AB5">
          <w:rPr>
            <w:noProof/>
            <w:webHidden/>
          </w:rPr>
          <w:tab/>
        </w:r>
        <w:r w:rsidR="00C12AB5">
          <w:rPr>
            <w:noProof/>
            <w:webHidden/>
          </w:rPr>
          <w:fldChar w:fldCharType="begin"/>
        </w:r>
        <w:r w:rsidR="00C12AB5">
          <w:rPr>
            <w:noProof/>
            <w:webHidden/>
          </w:rPr>
          <w:instrText xml:space="preserve"> PAGEREF _Toc494179139 \h </w:instrText>
        </w:r>
        <w:r w:rsidR="00C12AB5">
          <w:rPr>
            <w:noProof/>
            <w:webHidden/>
          </w:rPr>
        </w:r>
        <w:r w:rsidR="00C12AB5">
          <w:rPr>
            <w:noProof/>
            <w:webHidden/>
          </w:rPr>
          <w:fldChar w:fldCharType="separate"/>
        </w:r>
        <w:r w:rsidR="00C12AB5">
          <w:rPr>
            <w:noProof/>
            <w:webHidden/>
          </w:rPr>
          <w:t>59</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40" w:history="1">
        <w:r w:rsidR="00C12AB5" w:rsidRPr="00083A33">
          <w:rPr>
            <w:rStyle w:val="Hyperlink"/>
          </w:rPr>
          <w:t>3.1.  Declaration of Identity:  Consumer Package.</w:t>
        </w:r>
        <w:r w:rsidR="00C12AB5">
          <w:rPr>
            <w:webHidden/>
          </w:rPr>
          <w:tab/>
        </w:r>
        <w:r w:rsidR="00C12AB5">
          <w:rPr>
            <w:webHidden/>
          </w:rPr>
          <w:fldChar w:fldCharType="begin"/>
        </w:r>
        <w:r w:rsidR="00C12AB5">
          <w:rPr>
            <w:webHidden/>
          </w:rPr>
          <w:instrText xml:space="preserve"> PAGEREF _Toc494179140 \h </w:instrText>
        </w:r>
        <w:r w:rsidR="00C12AB5">
          <w:rPr>
            <w:webHidden/>
          </w:rPr>
        </w:r>
        <w:r w:rsidR="00C12AB5">
          <w:rPr>
            <w:webHidden/>
          </w:rPr>
          <w:fldChar w:fldCharType="separate"/>
        </w:r>
        <w:r w:rsidR="00C12AB5">
          <w:rPr>
            <w:webHidden/>
          </w:rPr>
          <w:t>59</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41" w:history="1">
        <w:r w:rsidR="00C12AB5" w:rsidRPr="00083A33">
          <w:rPr>
            <w:rStyle w:val="Hyperlink"/>
          </w:rPr>
          <w:t>3.1.1.  Parallel Identity Declaration:  Consumer Package.</w:t>
        </w:r>
        <w:r w:rsidR="00C12AB5">
          <w:rPr>
            <w:webHidden/>
          </w:rPr>
          <w:tab/>
        </w:r>
        <w:r w:rsidR="00C12AB5">
          <w:rPr>
            <w:webHidden/>
          </w:rPr>
          <w:fldChar w:fldCharType="begin"/>
        </w:r>
        <w:r w:rsidR="00C12AB5">
          <w:rPr>
            <w:webHidden/>
          </w:rPr>
          <w:instrText xml:space="preserve"> PAGEREF _Toc494179141 \h </w:instrText>
        </w:r>
        <w:r w:rsidR="00C12AB5">
          <w:rPr>
            <w:webHidden/>
          </w:rPr>
        </w:r>
        <w:r w:rsidR="00C12AB5">
          <w:rPr>
            <w:webHidden/>
          </w:rPr>
          <w:fldChar w:fldCharType="separate"/>
        </w:r>
        <w:r w:rsidR="00C12AB5">
          <w:rPr>
            <w:webHidden/>
          </w:rPr>
          <w:t>60</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42" w:history="1">
        <w:r w:rsidR="00C12AB5" w:rsidRPr="00083A33">
          <w:rPr>
            <w:rStyle w:val="Hyperlink"/>
            <w:noProof/>
          </w:rPr>
          <w:t>Section 4.  Declaration of Identity:  Non-Consumer Package</w:t>
        </w:r>
        <w:r w:rsidR="00C12AB5">
          <w:rPr>
            <w:noProof/>
            <w:webHidden/>
          </w:rPr>
          <w:tab/>
        </w:r>
        <w:r w:rsidR="00C12AB5">
          <w:rPr>
            <w:noProof/>
            <w:webHidden/>
          </w:rPr>
          <w:fldChar w:fldCharType="begin"/>
        </w:r>
        <w:r w:rsidR="00C12AB5">
          <w:rPr>
            <w:noProof/>
            <w:webHidden/>
          </w:rPr>
          <w:instrText xml:space="preserve"> PAGEREF _Toc494179142 \h </w:instrText>
        </w:r>
        <w:r w:rsidR="00C12AB5">
          <w:rPr>
            <w:noProof/>
            <w:webHidden/>
          </w:rPr>
        </w:r>
        <w:r w:rsidR="00C12AB5">
          <w:rPr>
            <w:noProof/>
            <w:webHidden/>
          </w:rPr>
          <w:fldChar w:fldCharType="separate"/>
        </w:r>
        <w:r w:rsidR="00C12AB5">
          <w:rPr>
            <w:noProof/>
            <w:webHidden/>
          </w:rPr>
          <w:t>60</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43" w:history="1">
        <w:r w:rsidR="00C12AB5" w:rsidRPr="00083A33">
          <w:rPr>
            <w:rStyle w:val="Hyperlink"/>
            <w:noProof/>
          </w:rPr>
          <w:t>Section 5.  Declaration of Responsibility:  Consumer and Non-Consumer Packages</w:t>
        </w:r>
        <w:r w:rsidR="00C12AB5">
          <w:rPr>
            <w:noProof/>
            <w:webHidden/>
          </w:rPr>
          <w:tab/>
        </w:r>
        <w:r w:rsidR="00C12AB5">
          <w:rPr>
            <w:noProof/>
            <w:webHidden/>
          </w:rPr>
          <w:fldChar w:fldCharType="begin"/>
        </w:r>
        <w:r w:rsidR="00C12AB5">
          <w:rPr>
            <w:noProof/>
            <w:webHidden/>
          </w:rPr>
          <w:instrText xml:space="preserve"> PAGEREF _Toc494179143 \h </w:instrText>
        </w:r>
        <w:r w:rsidR="00C12AB5">
          <w:rPr>
            <w:noProof/>
            <w:webHidden/>
          </w:rPr>
        </w:r>
        <w:r w:rsidR="00C12AB5">
          <w:rPr>
            <w:noProof/>
            <w:webHidden/>
          </w:rPr>
          <w:fldChar w:fldCharType="separate"/>
        </w:r>
        <w:r w:rsidR="00C12AB5">
          <w:rPr>
            <w:noProof/>
            <w:webHidden/>
          </w:rPr>
          <w:t>60</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44" w:history="1">
        <w:r w:rsidR="00C12AB5" w:rsidRPr="00083A33">
          <w:rPr>
            <w:rStyle w:val="Hyperlink"/>
            <w:noProof/>
          </w:rPr>
          <w:t>Section 6.  Declaration of Quantity:  Consumer Packages</w:t>
        </w:r>
        <w:r w:rsidR="00C12AB5">
          <w:rPr>
            <w:noProof/>
            <w:webHidden/>
          </w:rPr>
          <w:tab/>
        </w:r>
        <w:r w:rsidR="00C12AB5">
          <w:rPr>
            <w:noProof/>
            <w:webHidden/>
          </w:rPr>
          <w:fldChar w:fldCharType="begin"/>
        </w:r>
        <w:r w:rsidR="00C12AB5">
          <w:rPr>
            <w:noProof/>
            <w:webHidden/>
          </w:rPr>
          <w:instrText xml:space="preserve"> PAGEREF _Toc494179144 \h </w:instrText>
        </w:r>
        <w:r w:rsidR="00C12AB5">
          <w:rPr>
            <w:noProof/>
            <w:webHidden/>
          </w:rPr>
        </w:r>
        <w:r w:rsidR="00C12AB5">
          <w:rPr>
            <w:noProof/>
            <w:webHidden/>
          </w:rPr>
          <w:fldChar w:fldCharType="separate"/>
        </w:r>
        <w:r w:rsidR="00C12AB5">
          <w:rPr>
            <w:noProof/>
            <w:webHidden/>
          </w:rPr>
          <w:t>60</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45" w:history="1">
        <w:r w:rsidR="00C12AB5" w:rsidRPr="00083A33">
          <w:rPr>
            <w:rStyle w:val="Hyperlink"/>
          </w:rPr>
          <w:t>6.1.  General.</w:t>
        </w:r>
        <w:r w:rsidR="00C12AB5">
          <w:rPr>
            <w:webHidden/>
          </w:rPr>
          <w:tab/>
        </w:r>
        <w:r w:rsidR="00C12AB5">
          <w:rPr>
            <w:webHidden/>
          </w:rPr>
          <w:fldChar w:fldCharType="begin"/>
        </w:r>
        <w:r w:rsidR="00C12AB5">
          <w:rPr>
            <w:webHidden/>
          </w:rPr>
          <w:instrText xml:space="preserve"> PAGEREF _Toc494179145 \h </w:instrText>
        </w:r>
        <w:r w:rsidR="00C12AB5">
          <w:rPr>
            <w:webHidden/>
          </w:rPr>
        </w:r>
        <w:r w:rsidR="00C12AB5">
          <w:rPr>
            <w:webHidden/>
          </w:rPr>
          <w:fldChar w:fldCharType="separate"/>
        </w:r>
        <w:r w:rsidR="00C12AB5">
          <w:rPr>
            <w:webHidden/>
          </w:rPr>
          <w:t>60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46" w:history="1">
        <w:r w:rsidR="00C12AB5" w:rsidRPr="00083A33">
          <w:rPr>
            <w:rStyle w:val="Hyperlink"/>
          </w:rPr>
          <w:t>6.2.  Largest Whole Unit.</w:t>
        </w:r>
        <w:r w:rsidR="00C12AB5">
          <w:rPr>
            <w:webHidden/>
          </w:rPr>
          <w:tab/>
        </w:r>
        <w:r w:rsidR="00C12AB5">
          <w:rPr>
            <w:webHidden/>
          </w:rPr>
          <w:fldChar w:fldCharType="begin"/>
        </w:r>
        <w:r w:rsidR="00C12AB5">
          <w:rPr>
            <w:webHidden/>
          </w:rPr>
          <w:instrText xml:space="preserve"> PAGEREF _Toc494179146 \h </w:instrText>
        </w:r>
        <w:r w:rsidR="00C12AB5">
          <w:rPr>
            <w:webHidden/>
          </w:rPr>
        </w:r>
        <w:r w:rsidR="00C12AB5">
          <w:rPr>
            <w:webHidden/>
          </w:rPr>
          <w:fldChar w:fldCharType="separate"/>
        </w:r>
        <w:r w:rsidR="00C12AB5">
          <w:rPr>
            <w:webHidden/>
          </w:rPr>
          <w:t>61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47" w:history="1">
        <w:r w:rsidR="00C12AB5" w:rsidRPr="00083A33">
          <w:rPr>
            <w:rStyle w:val="Hyperlink"/>
          </w:rPr>
          <w:t>6.3.  Net Quantity.</w:t>
        </w:r>
        <w:r w:rsidR="00C12AB5">
          <w:rPr>
            <w:webHidden/>
          </w:rPr>
          <w:tab/>
        </w:r>
        <w:r w:rsidR="00C12AB5">
          <w:rPr>
            <w:webHidden/>
          </w:rPr>
          <w:fldChar w:fldCharType="begin"/>
        </w:r>
        <w:r w:rsidR="00C12AB5">
          <w:rPr>
            <w:webHidden/>
          </w:rPr>
          <w:instrText xml:space="preserve"> PAGEREF _Toc494179147 \h </w:instrText>
        </w:r>
        <w:r w:rsidR="00C12AB5">
          <w:rPr>
            <w:webHidden/>
          </w:rPr>
        </w:r>
        <w:r w:rsidR="00C12AB5">
          <w:rPr>
            <w:webHidden/>
          </w:rPr>
          <w:fldChar w:fldCharType="separate"/>
        </w:r>
        <w:r w:rsidR="00C12AB5">
          <w:rPr>
            <w:webHidden/>
          </w:rPr>
          <w:t>61</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48" w:history="1">
        <w:r w:rsidR="00C12AB5" w:rsidRPr="00083A33">
          <w:rPr>
            <w:rStyle w:val="Hyperlink"/>
          </w:rPr>
          <w:t>6.3.1.  Use of “Net Mass” or “Net Weight.”</w:t>
        </w:r>
        <w:r w:rsidR="00C12AB5">
          <w:rPr>
            <w:webHidden/>
          </w:rPr>
          <w:tab/>
        </w:r>
        <w:r w:rsidR="00C12AB5">
          <w:rPr>
            <w:webHidden/>
          </w:rPr>
          <w:fldChar w:fldCharType="begin"/>
        </w:r>
        <w:r w:rsidR="00C12AB5">
          <w:rPr>
            <w:webHidden/>
          </w:rPr>
          <w:instrText xml:space="preserve"> PAGEREF _Toc494179148 \h </w:instrText>
        </w:r>
        <w:r w:rsidR="00C12AB5">
          <w:rPr>
            <w:webHidden/>
          </w:rPr>
        </w:r>
        <w:r w:rsidR="00C12AB5">
          <w:rPr>
            <w:webHidden/>
          </w:rPr>
          <w:fldChar w:fldCharType="separate"/>
        </w:r>
        <w:r w:rsidR="00C12AB5">
          <w:rPr>
            <w:webHidden/>
          </w:rPr>
          <w:t>61</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49" w:history="1">
        <w:r w:rsidR="00C12AB5" w:rsidRPr="00083A33">
          <w:rPr>
            <w:rStyle w:val="Hyperlink"/>
          </w:rPr>
          <w:t>6.3.2.  Lines of Print or Type.</w:t>
        </w:r>
        <w:r w:rsidR="00C12AB5">
          <w:rPr>
            <w:webHidden/>
          </w:rPr>
          <w:tab/>
        </w:r>
        <w:r w:rsidR="00C12AB5">
          <w:rPr>
            <w:webHidden/>
          </w:rPr>
          <w:fldChar w:fldCharType="begin"/>
        </w:r>
        <w:r w:rsidR="00C12AB5">
          <w:rPr>
            <w:webHidden/>
          </w:rPr>
          <w:instrText xml:space="preserve"> PAGEREF _Toc494179149 \h </w:instrText>
        </w:r>
        <w:r w:rsidR="00C12AB5">
          <w:rPr>
            <w:webHidden/>
          </w:rPr>
        </w:r>
        <w:r w:rsidR="00C12AB5">
          <w:rPr>
            <w:webHidden/>
          </w:rPr>
          <w:fldChar w:fldCharType="separate"/>
        </w:r>
        <w:r w:rsidR="00C12AB5">
          <w:rPr>
            <w:webHidden/>
          </w:rPr>
          <w:t>61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50" w:history="1">
        <w:r w:rsidR="00C12AB5" w:rsidRPr="00083A33">
          <w:rPr>
            <w:rStyle w:val="Hyperlink"/>
          </w:rPr>
          <w:t>6.4.  Terms:  Weight, Measure, Volume, or Count.</w:t>
        </w:r>
        <w:r w:rsidR="00C12AB5">
          <w:rPr>
            <w:webHidden/>
          </w:rPr>
          <w:tab/>
        </w:r>
        <w:r w:rsidR="00C12AB5">
          <w:rPr>
            <w:webHidden/>
          </w:rPr>
          <w:fldChar w:fldCharType="begin"/>
        </w:r>
        <w:r w:rsidR="00C12AB5">
          <w:rPr>
            <w:webHidden/>
          </w:rPr>
          <w:instrText xml:space="preserve"> PAGEREF _Toc494179150 \h </w:instrText>
        </w:r>
        <w:r w:rsidR="00C12AB5">
          <w:rPr>
            <w:webHidden/>
          </w:rPr>
        </w:r>
        <w:r w:rsidR="00C12AB5">
          <w:rPr>
            <w:webHidden/>
          </w:rPr>
          <w:fldChar w:fldCharType="separate"/>
        </w:r>
        <w:r w:rsidR="00C12AB5">
          <w:rPr>
            <w:webHidden/>
          </w:rPr>
          <w:t>61</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51" w:history="1">
        <w:r w:rsidR="00C12AB5" w:rsidRPr="00083A33">
          <w:rPr>
            <w:rStyle w:val="Hyperlink"/>
          </w:rPr>
          <w:t>6.4.1.  Combination Declaration.</w:t>
        </w:r>
        <w:r w:rsidR="00C12AB5">
          <w:rPr>
            <w:webHidden/>
          </w:rPr>
          <w:tab/>
        </w:r>
        <w:r w:rsidR="00C12AB5">
          <w:rPr>
            <w:webHidden/>
          </w:rPr>
          <w:fldChar w:fldCharType="begin"/>
        </w:r>
        <w:r w:rsidR="00C12AB5">
          <w:rPr>
            <w:webHidden/>
          </w:rPr>
          <w:instrText xml:space="preserve"> PAGEREF _Toc494179151 \h </w:instrText>
        </w:r>
        <w:r w:rsidR="00C12AB5">
          <w:rPr>
            <w:webHidden/>
          </w:rPr>
        </w:r>
        <w:r w:rsidR="00C12AB5">
          <w:rPr>
            <w:webHidden/>
          </w:rPr>
          <w:fldChar w:fldCharType="separate"/>
        </w:r>
        <w:r w:rsidR="00C12AB5">
          <w:rPr>
            <w:webHidden/>
          </w:rPr>
          <w:t>62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52" w:history="1">
        <w:r w:rsidR="00C12AB5" w:rsidRPr="00083A33">
          <w:rPr>
            <w:rStyle w:val="Hyperlink"/>
          </w:rPr>
          <w:t>6.5.  SI Units:  Mass, Measure.</w:t>
        </w:r>
        <w:r w:rsidR="00C12AB5">
          <w:rPr>
            <w:webHidden/>
          </w:rPr>
          <w:tab/>
        </w:r>
        <w:r w:rsidR="00C12AB5">
          <w:rPr>
            <w:webHidden/>
          </w:rPr>
          <w:fldChar w:fldCharType="begin"/>
        </w:r>
        <w:r w:rsidR="00C12AB5">
          <w:rPr>
            <w:webHidden/>
          </w:rPr>
          <w:instrText xml:space="preserve"> PAGEREF _Toc494179152 \h </w:instrText>
        </w:r>
        <w:r w:rsidR="00C12AB5">
          <w:rPr>
            <w:webHidden/>
          </w:rPr>
        </w:r>
        <w:r w:rsidR="00C12AB5">
          <w:rPr>
            <w:webHidden/>
          </w:rPr>
          <w:fldChar w:fldCharType="separate"/>
        </w:r>
        <w:r w:rsidR="00C12AB5">
          <w:rPr>
            <w:webHidden/>
          </w:rPr>
          <w:t>62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53" w:history="1">
        <w:r w:rsidR="00C12AB5" w:rsidRPr="00083A33">
          <w:rPr>
            <w:rStyle w:val="Hyperlink"/>
          </w:rPr>
          <w:t>6.5.1.  Symbols.</w:t>
        </w:r>
        <w:r w:rsidR="00C12AB5">
          <w:rPr>
            <w:webHidden/>
          </w:rPr>
          <w:tab/>
        </w:r>
        <w:r w:rsidR="00C12AB5">
          <w:rPr>
            <w:webHidden/>
          </w:rPr>
          <w:fldChar w:fldCharType="begin"/>
        </w:r>
        <w:r w:rsidR="00C12AB5">
          <w:rPr>
            <w:webHidden/>
          </w:rPr>
          <w:instrText xml:space="preserve"> PAGEREF _Toc494179153 \h </w:instrText>
        </w:r>
        <w:r w:rsidR="00C12AB5">
          <w:rPr>
            <w:webHidden/>
          </w:rPr>
        </w:r>
        <w:r w:rsidR="00C12AB5">
          <w:rPr>
            <w:webHidden/>
          </w:rPr>
          <w:fldChar w:fldCharType="separate"/>
        </w:r>
        <w:r w:rsidR="00C12AB5">
          <w:rPr>
            <w:webHidden/>
          </w:rPr>
          <w:t>64</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54" w:history="1">
        <w:r w:rsidR="00C12AB5" w:rsidRPr="00083A33">
          <w:rPr>
            <w:rStyle w:val="Hyperlink"/>
          </w:rPr>
          <w:t>6.5.2.  Fractions and Prefixes.</w:t>
        </w:r>
        <w:r w:rsidR="00C12AB5">
          <w:rPr>
            <w:webHidden/>
          </w:rPr>
          <w:tab/>
        </w:r>
        <w:r w:rsidR="00C12AB5">
          <w:rPr>
            <w:webHidden/>
          </w:rPr>
          <w:fldChar w:fldCharType="begin"/>
        </w:r>
        <w:r w:rsidR="00C12AB5">
          <w:rPr>
            <w:webHidden/>
          </w:rPr>
          <w:instrText xml:space="preserve"> PAGEREF _Toc494179154 \h </w:instrText>
        </w:r>
        <w:r w:rsidR="00C12AB5">
          <w:rPr>
            <w:webHidden/>
          </w:rPr>
        </w:r>
        <w:r w:rsidR="00C12AB5">
          <w:rPr>
            <w:webHidden/>
          </w:rPr>
          <w:fldChar w:fldCharType="separate"/>
        </w:r>
        <w:r w:rsidR="00C12AB5">
          <w:rPr>
            <w:webHidden/>
          </w:rPr>
          <w:t>64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55" w:history="1">
        <w:r w:rsidR="00C12AB5" w:rsidRPr="00083A33">
          <w:rPr>
            <w:rStyle w:val="Hyperlink"/>
          </w:rPr>
          <w:t>6.6.  Prescribed Units, SI.</w:t>
        </w:r>
        <w:r w:rsidR="00C12AB5">
          <w:rPr>
            <w:webHidden/>
          </w:rPr>
          <w:tab/>
        </w:r>
        <w:r w:rsidR="00C12AB5">
          <w:rPr>
            <w:webHidden/>
          </w:rPr>
          <w:fldChar w:fldCharType="begin"/>
        </w:r>
        <w:r w:rsidR="00C12AB5">
          <w:rPr>
            <w:webHidden/>
          </w:rPr>
          <w:instrText xml:space="preserve"> PAGEREF _Toc494179155 \h </w:instrText>
        </w:r>
        <w:r w:rsidR="00C12AB5">
          <w:rPr>
            <w:webHidden/>
          </w:rPr>
        </w:r>
        <w:r w:rsidR="00C12AB5">
          <w:rPr>
            <w:webHidden/>
          </w:rPr>
          <w:fldChar w:fldCharType="separate"/>
        </w:r>
        <w:r w:rsidR="00C12AB5">
          <w:rPr>
            <w:webHidden/>
          </w:rPr>
          <w:t>65</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56" w:history="1">
        <w:r w:rsidR="00C12AB5" w:rsidRPr="00083A33">
          <w:rPr>
            <w:rStyle w:val="Hyperlink"/>
          </w:rPr>
          <w:t>6.6.1.  Less than 1 Meter, 1 Square Meter, 1 Kilogram, 1 Cubic Meter, or 1 Liter.</w:t>
        </w:r>
        <w:r w:rsidR="00C12AB5">
          <w:rPr>
            <w:webHidden/>
          </w:rPr>
          <w:tab/>
        </w:r>
        <w:r w:rsidR="00C12AB5">
          <w:rPr>
            <w:webHidden/>
          </w:rPr>
          <w:fldChar w:fldCharType="begin"/>
        </w:r>
        <w:r w:rsidR="00C12AB5">
          <w:rPr>
            <w:webHidden/>
          </w:rPr>
          <w:instrText xml:space="preserve"> PAGEREF _Toc494179156 \h </w:instrText>
        </w:r>
        <w:r w:rsidR="00C12AB5">
          <w:rPr>
            <w:webHidden/>
          </w:rPr>
        </w:r>
        <w:r w:rsidR="00C12AB5">
          <w:rPr>
            <w:webHidden/>
          </w:rPr>
          <w:fldChar w:fldCharType="separate"/>
        </w:r>
        <w:r w:rsidR="00C12AB5">
          <w:rPr>
            <w:webHidden/>
          </w:rPr>
          <w:t>65</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57" w:history="1">
        <w:r w:rsidR="00C12AB5" w:rsidRPr="00083A33">
          <w:rPr>
            <w:rStyle w:val="Hyperlink"/>
          </w:rPr>
          <w:t>6.6.2.  One Meter, 1 Square Meter, 1 Kilogram, 1 Liter, 1 Cubic Meter, or More.</w:t>
        </w:r>
        <w:r w:rsidR="00C12AB5">
          <w:rPr>
            <w:webHidden/>
          </w:rPr>
          <w:tab/>
        </w:r>
        <w:r w:rsidR="00C12AB5">
          <w:rPr>
            <w:webHidden/>
          </w:rPr>
          <w:fldChar w:fldCharType="begin"/>
        </w:r>
        <w:r w:rsidR="00C12AB5">
          <w:rPr>
            <w:webHidden/>
          </w:rPr>
          <w:instrText xml:space="preserve"> PAGEREF _Toc494179157 \h </w:instrText>
        </w:r>
        <w:r w:rsidR="00C12AB5">
          <w:rPr>
            <w:webHidden/>
          </w:rPr>
        </w:r>
        <w:r w:rsidR="00C12AB5">
          <w:rPr>
            <w:webHidden/>
          </w:rPr>
          <w:fldChar w:fldCharType="separate"/>
        </w:r>
        <w:r w:rsidR="00C12AB5">
          <w:rPr>
            <w:webHidden/>
          </w:rPr>
          <w:t>65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58" w:history="1">
        <w:r w:rsidR="00C12AB5" w:rsidRPr="00083A33">
          <w:rPr>
            <w:rStyle w:val="Hyperlink"/>
          </w:rPr>
          <w:t>6.7.  U.S. Customary Units:  Weight, Measure.</w:t>
        </w:r>
        <w:r w:rsidR="00C12AB5">
          <w:rPr>
            <w:webHidden/>
          </w:rPr>
          <w:tab/>
        </w:r>
        <w:r w:rsidR="00C12AB5">
          <w:rPr>
            <w:webHidden/>
          </w:rPr>
          <w:fldChar w:fldCharType="begin"/>
        </w:r>
        <w:r w:rsidR="00C12AB5">
          <w:rPr>
            <w:webHidden/>
          </w:rPr>
          <w:instrText xml:space="preserve"> PAGEREF _Toc494179158 \h </w:instrText>
        </w:r>
        <w:r w:rsidR="00C12AB5">
          <w:rPr>
            <w:webHidden/>
          </w:rPr>
        </w:r>
        <w:r w:rsidR="00C12AB5">
          <w:rPr>
            <w:webHidden/>
          </w:rPr>
          <w:fldChar w:fldCharType="separate"/>
        </w:r>
        <w:r w:rsidR="00C12AB5">
          <w:rPr>
            <w:webHidden/>
          </w:rPr>
          <w:t>65</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59" w:history="1">
        <w:r w:rsidR="00C12AB5" w:rsidRPr="00083A33">
          <w:rPr>
            <w:rStyle w:val="Hyperlink"/>
          </w:rPr>
          <w:t>6.7.1.  Symbols and Abbreviations.</w:t>
        </w:r>
        <w:r w:rsidR="00C12AB5">
          <w:rPr>
            <w:webHidden/>
          </w:rPr>
          <w:tab/>
        </w:r>
        <w:r w:rsidR="00C12AB5">
          <w:rPr>
            <w:webHidden/>
          </w:rPr>
          <w:fldChar w:fldCharType="begin"/>
        </w:r>
        <w:r w:rsidR="00C12AB5">
          <w:rPr>
            <w:webHidden/>
          </w:rPr>
          <w:instrText xml:space="preserve"> PAGEREF _Toc494179159 \h </w:instrText>
        </w:r>
        <w:r w:rsidR="00C12AB5">
          <w:rPr>
            <w:webHidden/>
          </w:rPr>
        </w:r>
        <w:r w:rsidR="00C12AB5">
          <w:rPr>
            <w:webHidden/>
          </w:rPr>
          <w:fldChar w:fldCharType="separate"/>
        </w:r>
        <w:r w:rsidR="00C12AB5">
          <w:rPr>
            <w:webHidden/>
          </w:rPr>
          <w:t>66</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60" w:history="1">
        <w:r w:rsidR="00C12AB5" w:rsidRPr="00083A33">
          <w:rPr>
            <w:rStyle w:val="Hyperlink"/>
          </w:rPr>
          <w:t>6.7.2.  Units of Two or More Meanings.</w:t>
        </w:r>
        <w:r w:rsidR="00C12AB5">
          <w:rPr>
            <w:webHidden/>
          </w:rPr>
          <w:tab/>
        </w:r>
        <w:r w:rsidR="00C12AB5">
          <w:rPr>
            <w:webHidden/>
          </w:rPr>
          <w:fldChar w:fldCharType="begin"/>
        </w:r>
        <w:r w:rsidR="00C12AB5">
          <w:rPr>
            <w:webHidden/>
          </w:rPr>
          <w:instrText xml:space="preserve"> PAGEREF _Toc494179160 \h </w:instrText>
        </w:r>
        <w:r w:rsidR="00C12AB5">
          <w:rPr>
            <w:webHidden/>
          </w:rPr>
        </w:r>
        <w:r w:rsidR="00C12AB5">
          <w:rPr>
            <w:webHidden/>
          </w:rPr>
          <w:fldChar w:fldCharType="separate"/>
        </w:r>
        <w:r w:rsidR="00C12AB5">
          <w:rPr>
            <w:webHidden/>
          </w:rPr>
          <w:t>66</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1" w:history="1">
        <w:r w:rsidR="00C12AB5" w:rsidRPr="00083A33">
          <w:rPr>
            <w:rStyle w:val="Hyperlink"/>
          </w:rPr>
          <w:t>6.8.  Prescribed Units, U.S. Customary System.</w:t>
        </w:r>
        <w:r w:rsidR="00C12AB5">
          <w:rPr>
            <w:webHidden/>
          </w:rPr>
          <w:tab/>
        </w:r>
        <w:r w:rsidR="00C12AB5">
          <w:rPr>
            <w:webHidden/>
          </w:rPr>
          <w:fldChar w:fldCharType="begin"/>
        </w:r>
        <w:r w:rsidR="00C12AB5">
          <w:rPr>
            <w:webHidden/>
          </w:rPr>
          <w:instrText xml:space="preserve"> PAGEREF _Toc494179161 \h </w:instrText>
        </w:r>
        <w:r w:rsidR="00C12AB5">
          <w:rPr>
            <w:webHidden/>
          </w:rPr>
        </w:r>
        <w:r w:rsidR="00C12AB5">
          <w:rPr>
            <w:webHidden/>
          </w:rPr>
          <w:fldChar w:fldCharType="separate"/>
        </w:r>
        <w:r w:rsidR="00C12AB5">
          <w:rPr>
            <w:webHidden/>
          </w:rPr>
          <w:t>67</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62" w:history="1">
        <w:r w:rsidR="00C12AB5" w:rsidRPr="00083A33">
          <w:rPr>
            <w:rStyle w:val="Hyperlink"/>
          </w:rPr>
          <w:t>6.8.1.  Less than 1 foot, 1 square foot, 1 pound, or 1 pint.</w:t>
        </w:r>
        <w:r w:rsidR="00C12AB5">
          <w:rPr>
            <w:webHidden/>
          </w:rPr>
          <w:tab/>
        </w:r>
        <w:r w:rsidR="00C12AB5">
          <w:rPr>
            <w:webHidden/>
          </w:rPr>
          <w:fldChar w:fldCharType="begin"/>
        </w:r>
        <w:r w:rsidR="00C12AB5">
          <w:rPr>
            <w:webHidden/>
          </w:rPr>
          <w:instrText xml:space="preserve"> PAGEREF _Toc494179162 \h </w:instrText>
        </w:r>
        <w:r w:rsidR="00C12AB5">
          <w:rPr>
            <w:webHidden/>
          </w:rPr>
        </w:r>
        <w:r w:rsidR="00C12AB5">
          <w:rPr>
            <w:webHidden/>
          </w:rPr>
          <w:fldChar w:fldCharType="separate"/>
        </w:r>
        <w:r w:rsidR="00C12AB5">
          <w:rPr>
            <w:webHidden/>
          </w:rPr>
          <w:t>67</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63" w:history="1">
        <w:r w:rsidR="00C12AB5" w:rsidRPr="00083A33">
          <w:rPr>
            <w:rStyle w:val="Hyperlink"/>
          </w:rPr>
          <w:t>6.8.2.  One Foot, 1 Square Foot, 1 Pound, 1 Pint, 1 Gallon, or More.</w:t>
        </w:r>
        <w:r w:rsidR="00C12AB5">
          <w:rPr>
            <w:webHidden/>
          </w:rPr>
          <w:tab/>
        </w:r>
        <w:r w:rsidR="00C12AB5">
          <w:rPr>
            <w:webHidden/>
          </w:rPr>
          <w:fldChar w:fldCharType="begin"/>
        </w:r>
        <w:r w:rsidR="00C12AB5">
          <w:rPr>
            <w:webHidden/>
          </w:rPr>
          <w:instrText xml:space="preserve"> PAGEREF _Toc494179163 \h </w:instrText>
        </w:r>
        <w:r w:rsidR="00C12AB5">
          <w:rPr>
            <w:webHidden/>
          </w:rPr>
        </w:r>
        <w:r w:rsidR="00C12AB5">
          <w:rPr>
            <w:webHidden/>
          </w:rPr>
          <w:fldChar w:fldCharType="separate"/>
        </w:r>
        <w:r w:rsidR="00C12AB5">
          <w:rPr>
            <w:webHidden/>
          </w:rPr>
          <w:t>67</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4" w:history="1">
        <w:r w:rsidR="00C12AB5" w:rsidRPr="00083A33">
          <w:rPr>
            <w:rStyle w:val="Hyperlink"/>
          </w:rPr>
          <w:t>6.9.  Bi-dimensional Commodities.</w:t>
        </w:r>
        <w:r w:rsidR="00C12AB5">
          <w:rPr>
            <w:webHidden/>
          </w:rPr>
          <w:tab/>
        </w:r>
        <w:r w:rsidR="00C12AB5">
          <w:rPr>
            <w:webHidden/>
          </w:rPr>
          <w:fldChar w:fldCharType="begin"/>
        </w:r>
        <w:r w:rsidR="00C12AB5">
          <w:rPr>
            <w:webHidden/>
          </w:rPr>
          <w:instrText xml:space="preserve"> PAGEREF _Toc494179164 \h </w:instrText>
        </w:r>
        <w:r w:rsidR="00C12AB5">
          <w:rPr>
            <w:webHidden/>
          </w:rPr>
        </w:r>
        <w:r w:rsidR="00C12AB5">
          <w:rPr>
            <w:webHidden/>
          </w:rPr>
          <w:fldChar w:fldCharType="separate"/>
        </w:r>
        <w:r w:rsidR="00C12AB5">
          <w:rPr>
            <w:webHidden/>
          </w:rPr>
          <w:t>68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5" w:history="1">
        <w:r w:rsidR="00C12AB5" w:rsidRPr="00083A33">
          <w:rPr>
            <w:rStyle w:val="Hyperlink"/>
          </w:rPr>
          <w:t>6.10.  Count:  Ply.</w:t>
        </w:r>
        <w:r w:rsidR="00C12AB5">
          <w:rPr>
            <w:webHidden/>
          </w:rPr>
          <w:tab/>
        </w:r>
        <w:r w:rsidR="00C12AB5">
          <w:rPr>
            <w:webHidden/>
          </w:rPr>
          <w:fldChar w:fldCharType="begin"/>
        </w:r>
        <w:r w:rsidR="00C12AB5">
          <w:rPr>
            <w:webHidden/>
          </w:rPr>
          <w:instrText xml:space="preserve"> PAGEREF _Toc494179165 \h </w:instrText>
        </w:r>
        <w:r w:rsidR="00C12AB5">
          <w:rPr>
            <w:webHidden/>
          </w:rPr>
        </w:r>
        <w:r w:rsidR="00C12AB5">
          <w:rPr>
            <w:webHidden/>
          </w:rPr>
          <w:fldChar w:fldCharType="separate"/>
        </w:r>
        <w:r w:rsidR="00C12AB5">
          <w:rPr>
            <w:webHidden/>
          </w:rPr>
          <w:t>69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6" w:history="1">
        <w:r w:rsidR="00C12AB5" w:rsidRPr="00083A33">
          <w:rPr>
            <w:rStyle w:val="Hyperlink"/>
          </w:rPr>
          <w:t>6.11.  Fractions.</w:t>
        </w:r>
        <w:r w:rsidR="00C12AB5">
          <w:rPr>
            <w:webHidden/>
          </w:rPr>
          <w:tab/>
        </w:r>
        <w:r w:rsidR="00C12AB5">
          <w:rPr>
            <w:webHidden/>
          </w:rPr>
          <w:fldChar w:fldCharType="begin"/>
        </w:r>
        <w:r w:rsidR="00C12AB5">
          <w:rPr>
            <w:webHidden/>
          </w:rPr>
          <w:instrText xml:space="preserve"> PAGEREF _Toc494179166 \h </w:instrText>
        </w:r>
        <w:r w:rsidR="00C12AB5">
          <w:rPr>
            <w:webHidden/>
          </w:rPr>
        </w:r>
        <w:r w:rsidR="00C12AB5">
          <w:rPr>
            <w:webHidden/>
          </w:rPr>
          <w:fldChar w:fldCharType="separate"/>
        </w:r>
        <w:r w:rsidR="00C12AB5">
          <w:rPr>
            <w:webHidden/>
          </w:rPr>
          <w:t>69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7" w:history="1">
        <w:r w:rsidR="00C12AB5" w:rsidRPr="00083A33">
          <w:rPr>
            <w:rStyle w:val="Hyperlink"/>
          </w:rPr>
          <w:t>6.12.  Supplementary Quantity Declarations.</w:t>
        </w:r>
        <w:r w:rsidR="00C12AB5">
          <w:rPr>
            <w:webHidden/>
          </w:rPr>
          <w:tab/>
        </w:r>
        <w:r w:rsidR="00C12AB5">
          <w:rPr>
            <w:webHidden/>
          </w:rPr>
          <w:fldChar w:fldCharType="begin"/>
        </w:r>
        <w:r w:rsidR="00C12AB5">
          <w:rPr>
            <w:webHidden/>
          </w:rPr>
          <w:instrText xml:space="preserve"> PAGEREF _Toc494179167 \h </w:instrText>
        </w:r>
        <w:r w:rsidR="00C12AB5">
          <w:rPr>
            <w:webHidden/>
          </w:rPr>
        </w:r>
        <w:r w:rsidR="00C12AB5">
          <w:rPr>
            <w:webHidden/>
          </w:rPr>
          <w:fldChar w:fldCharType="separate"/>
        </w:r>
        <w:r w:rsidR="00C12AB5">
          <w:rPr>
            <w:webHidden/>
          </w:rPr>
          <w:t>69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8" w:history="1">
        <w:r w:rsidR="00C12AB5" w:rsidRPr="00083A33">
          <w:rPr>
            <w:rStyle w:val="Hyperlink"/>
          </w:rPr>
          <w:t>6.13.  Rounding.</w:t>
        </w:r>
        <w:r w:rsidR="00C12AB5">
          <w:rPr>
            <w:webHidden/>
          </w:rPr>
          <w:tab/>
        </w:r>
        <w:r w:rsidR="00C12AB5">
          <w:rPr>
            <w:webHidden/>
          </w:rPr>
          <w:fldChar w:fldCharType="begin"/>
        </w:r>
        <w:r w:rsidR="00C12AB5">
          <w:rPr>
            <w:webHidden/>
          </w:rPr>
          <w:instrText xml:space="preserve"> PAGEREF _Toc494179168 \h </w:instrText>
        </w:r>
        <w:r w:rsidR="00C12AB5">
          <w:rPr>
            <w:webHidden/>
          </w:rPr>
        </w:r>
        <w:r w:rsidR="00C12AB5">
          <w:rPr>
            <w:webHidden/>
          </w:rPr>
          <w:fldChar w:fldCharType="separate"/>
        </w:r>
        <w:r w:rsidR="00C12AB5">
          <w:rPr>
            <w:webHidden/>
          </w:rPr>
          <w:t>69</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69" w:history="1">
        <w:r w:rsidR="00C12AB5" w:rsidRPr="00083A33">
          <w:rPr>
            <w:rStyle w:val="Hyperlink"/>
          </w:rPr>
          <w:t>6.14.  Qualification of Declaration Prohibited.</w:t>
        </w:r>
        <w:r w:rsidR="00C12AB5">
          <w:rPr>
            <w:webHidden/>
          </w:rPr>
          <w:tab/>
        </w:r>
        <w:r w:rsidR="00C12AB5">
          <w:rPr>
            <w:webHidden/>
          </w:rPr>
          <w:fldChar w:fldCharType="begin"/>
        </w:r>
        <w:r w:rsidR="00C12AB5">
          <w:rPr>
            <w:webHidden/>
          </w:rPr>
          <w:instrText xml:space="preserve"> PAGEREF _Toc494179169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0" w:history="1">
        <w:r w:rsidR="00C12AB5" w:rsidRPr="00083A33">
          <w:rPr>
            <w:rStyle w:val="Hyperlink"/>
          </w:rPr>
          <w:t>6.15.  Character of Declaration:  Average.</w:t>
        </w:r>
        <w:r w:rsidR="00C12AB5">
          <w:rPr>
            <w:webHidden/>
          </w:rPr>
          <w:tab/>
        </w:r>
        <w:r w:rsidR="00C12AB5">
          <w:rPr>
            <w:webHidden/>
          </w:rPr>
          <w:fldChar w:fldCharType="begin"/>
        </w:r>
        <w:r w:rsidR="00C12AB5">
          <w:rPr>
            <w:webHidden/>
          </w:rPr>
          <w:instrText xml:space="preserve"> PAGEREF _Toc494179170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1" w:history="1">
        <w:r w:rsidR="00C12AB5" w:rsidRPr="00083A33">
          <w:rPr>
            <w:rStyle w:val="Hyperlink"/>
          </w:rPr>
          <w:t>6.16.  Random Packages.</w:t>
        </w:r>
        <w:r w:rsidR="00C12AB5">
          <w:rPr>
            <w:webHidden/>
          </w:rPr>
          <w:tab/>
        </w:r>
        <w:r w:rsidR="00C12AB5">
          <w:rPr>
            <w:webHidden/>
          </w:rPr>
          <w:fldChar w:fldCharType="begin"/>
        </w:r>
        <w:r w:rsidR="00C12AB5">
          <w:rPr>
            <w:webHidden/>
          </w:rPr>
          <w:instrText xml:space="preserve"> PAGEREF _Toc494179171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72" w:history="1">
        <w:r w:rsidR="00C12AB5" w:rsidRPr="00083A33">
          <w:rPr>
            <w:rStyle w:val="Hyperlink"/>
            <w:noProof/>
          </w:rPr>
          <w:t>Section 7.  Declaration of Quantity:  Non-Consumer Packages</w:t>
        </w:r>
        <w:r w:rsidR="00C12AB5">
          <w:rPr>
            <w:noProof/>
            <w:webHidden/>
          </w:rPr>
          <w:tab/>
        </w:r>
        <w:r w:rsidR="00C12AB5">
          <w:rPr>
            <w:noProof/>
            <w:webHidden/>
          </w:rPr>
          <w:fldChar w:fldCharType="begin"/>
        </w:r>
        <w:r w:rsidR="00C12AB5">
          <w:rPr>
            <w:noProof/>
            <w:webHidden/>
          </w:rPr>
          <w:instrText xml:space="preserve"> PAGEREF _Toc494179172 \h </w:instrText>
        </w:r>
        <w:r w:rsidR="00C12AB5">
          <w:rPr>
            <w:noProof/>
            <w:webHidden/>
          </w:rPr>
        </w:r>
        <w:r w:rsidR="00C12AB5">
          <w:rPr>
            <w:noProof/>
            <w:webHidden/>
          </w:rPr>
          <w:fldChar w:fldCharType="separate"/>
        </w:r>
        <w:r w:rsidR="00C12AB5">
          <w:rPr>
            <w:noProof/>
            <w:webHidden/>
          </w:rPr>
          <w:t>70</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3" w:history="1">
        <w:r w:rsidR="00C12AB5" w:rsidRPr="00083A33">
          <w:rPr>
            <w:rStyle w:val="Hyperlink"/>
          </w:rPr>
          <w:t>7.1.  General.</w:t>
        </w:r>
        <w:r w:rsidR="00C12AB5">
          <w:rPr>
            <w:webHidden/>
          </w:rPr>
          <w:tab/>
        </w:r>
        <w:r w:rsidR="00C12AB5">
          <w:rPr>
            <w:webHidden/>
          </w:rPr>
          <w:fldChar w:fldCharType="begin"/>
        </w:r>
        <w:r w:rsidR="00C12AB5">
          <w:rPr>
            <w:webHidden/>
          </w:rPr>
          <w:instrText xml:space="preserve"> PAGEREF _Toc494179173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4" w:history="1">
        <w:r w:rsidR="00C12AB5" w:rsidRPr="00083A33">
          <w:rPr>
            <w:rStyle w:val="Hyperlink"/>
          </w:rPr>
          <w:t>7.2.  Location.</w:t>
        </w:r>
        <w:r w:rsidR="00C12AB5">
          <w:rPr>
            <w:webHidden/>
          </w:rPr>
          <w:tab/>
        </w:r>
        <w:r w:rsidR="00C12AB5">
          <w:rPr>
            <w:webHidden/>
          </w:rPr>
          <w:fldChar w:fldCharType="begin"/>
        </w:r>
        <w:r w:rsidR="00C12AB5">
          <w:rPr>
            <w:webHidden/>
          </w:rPr>
          <w:instrText xml:space="preserve"> PAGEREF _Toc494179174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5" w:history="1">
        <w:r w:rsidR="00C12AB5" w:rsidRPr="00083A33">
          <w:rPr>
            <w:rStyle w:val="Hyperlink"/>
          </w:rPr>
          <w:t>7.3.  Terms:  Weight, Liquid Measure, Dry Measure, or Count.</w:t>
        </w:r>
        <w:r w:rsidR="00C12AB5">
          <w:rPr>
            <w:webHidden/>
          </w:rPr>
          <w:tab/>
        </w:r>
        <w:r w:rsidR="00C12AB5">
          <w:rPr>
            <w:webHidden/>
          </w:rPr>
          <w:fldChar w:fldCharType="begin"/>
        </w:r>
        <w:r w:rsidR="00C12AB5">
          <w:rPr>
            <w:webHidden/>
          </w:rPr>
          <w:instrText xml:space="preserve"> PAGEREF _Toc494179175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6" w:history="1">
        <w:r w:rsidR="00C12AB5" w:rsidRPr="00083A33">
          <w:rPr>
            <w:rStyle w:val="Hyperlink"/>
          </w:rPr>
          <w:t>7.4.  SI Units:  Mass, Measure.</w:t>
        </w:r>
        <w:r w:rsidR="00C12AB5">
          <w:rPr>
            <w:webHidden/>
          </w:rPr>
          <w:tab/>
        </w:r>
        <w:r w:rsidR="00C12AB5">
          <w:rPr>
            <w:webHidden/>
          </w:rPr>
          <w:fldChar w:fldCharType="begin"/>
        </w:r>
        <w:r w:rsidR="00C12AB5">
          <w:rPr>
            <w:webHidden/>
          </w:rPr>
          <w:instrText xml:space="preserve"> PAGEREF _Toc494179176 \h </w:instrText>
        </w:r>
        <w:r w:rsidR="00C12AB5">
          <w:rPr>
            <w:webHidden/>
          </w:rPr>
        </w:r>
        <w:r w:rsidR="00C12AB5">
          <w:rPr>
            <w:webHidden/>
          </w:rPr>
          <w:fldChar w:fldCharType="separate"/>
        </w:r>
        <w:r w:rsidR="00C12AB5">
          <w:rPr>
            <w:webHidden/>
          </w:rPr>
          <w:t>70</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77" w:history="1">
        <w:r w:rsidR="00C12AB5" w:rsidRPr="00083A33">
          <w:rPr>
            <w:rStyle w:val="Hyperlink"/>
          </w:rPr>
          <w:t>7.4.1.  Symbols.</w:t>
        </w:r>
        <w:r w:rsidR="00C12AB5">
          <w:rPr>
            <w:webHidden/>
          </w:rPr>
          <w:tab/>
        </w:r>
        <w:r w:rsidR="00C12AB5">
          <w:rPr>
            <w:webHidden/>
          </w:rPr>
          <w:fldChar w:fldCharType="begin"/>
        </w:r>
        <w:r w:rsidR="00C12AB5">
          <w:rPr>
            <w:webHidden/>
          </w:rPr>
          <w:instrText xml:space="preserve"> PAGEREF _Toc494179177 \h </w:instrText>
        </w:r>
        <w:r w:rsidR="00C12AB5">
          <w:rPr>
            <w:webHidden/>
          </w:rPr>
        </w:r>
        <w:r w:rsidR="00C12AB5">
          <w:rPr>
            <w:webHidden/>
          </w:rPr>
          <w:fldChar w:fldCharType="separate"/>
        </w:r>
        <w:r w:rsidR="00C12AB5">
          <w:rPr>
            <w:webHidden/>
          </w:rPr>
          <w:t>71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78" w:history="1">
        <w:r w:rsidR="00C12AB5" w:rsidRPr="00083A33">
          <w:rPr>
            <w:rStyle w:val="Hyperlink"/>
          </w:rPr>
          <w:t>7.5.  U.S. Customary Units:  Weight, Measure.</w:t>
        </w:r>
        <w:r w:rsidR="00C12AB5">
          <w:rPr>
            <w:webHidden/>
          </w:rPr>
          <w:tab/>
        </w:r>
        <w:r w:rsidR="00C12AB5">
          <w:rPr>
            <w:webHidden/>
          </w:rPr>
          <w:fldChar w:fldCharType="begin"/>
        </w:r>
        <w:r w:rsidR="00C12AB5">
          <w:rPr>
            <w:webHidden/>
          </w:rPr>
          <w:instrText xml:space="preserve"> PAGEREF _Toc494179178 \h </w:instrText>
        </w:r>
        <w:r w:rsidR="00C12AB5">
          <w:rPr>
            <w:webHidden/>
          </w:rPr>
        </w:r>
        <w:r w:rsidR="00C12AB5">
          <w:rPr>
            <w:webHidden/>
          </w:rPr>
          <w:fldChar w:fldCharType="separate"/>
        </w:r>
        <w:r w:rsidR="00C12AB5">
          <w:rPr>
            <w:webHidden/>
          </w:rPr>
          <w:t>71</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79" w:history="1">
        <w:r w:rsidR="00C12AB5" w:rsidRPr="00083A33">
          <w:rPr>
            <w:rStyle w:val="Hyperlink"/>
          </w:rPr>
          <w:t>7.5.1.  Symbols and Abbreviations.</w:t>
        </w:r>
        <w:r w:rsidR="00C12AB5">
          <w:rPr>
            <w:webHidden/>
          </w:rPr>
          <w:tab/>
        </w:r>
        <w:r w:rsidR="00C12AB5">
          <w:rPr>
            <w:webHidden/>
          </w:rPr>
          <w:fldChar w:fldCharType="begin"/>
        </w:r>
        <w:r w:rsidR="00C12AB5">
          <w:rPr>
            <w:webHidden/>
          </w:rPr>
          <w:instrText xml:space="preserve"> PAGEREF _Toc494179179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80" w:history="1">
        <w:r w:rsidR="00C12AB5" w:rsidRPr="00083A33">
          <w:rPr>
            <w:rStyle w:val="Hyperlink"/>
          </w:rPr>
          <w:t>7.6.  Character of Declaration:  Average.</w:t>
        </w:r>
        <w:r w:rsidR="00C12AB5">
          <w:rPr>
            <w:webHidden/>
          </w:rPr>
          <w:tab/>
        </w:r>
        <w:r w:rsidR="00C12AB5">
          <w:rPr>
            <w:webHidden/>
          </w:rPr>
          <w:fldChar w:fldCharType="begin"/>
        </w:r>
        <w:r w:rsidR="00C12AB5">
          <w:rPr>
            <w:webHidden/>
          </w:rPr>
          <w:instrText xml:space="preserve"> PAGEREF _Toc494179180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81" w:history="1">
        <w:r w:rsidR="00C12AB5" w:rsidRPr="00083A33">
          <w:rPr>
            <w:rStyle w:val="Hyperlink"/>
            <w:noProof/>
          </w:rPr>
          <w:t>Section 8.  Prominence and Placement:  Consumer Packages</w:t>
        </w:r>
        <w:r w:rsidR="00C12AB5">
          <w:rPr>
            <w:noProof/>
            <w:webHidden/>
          </w:rPr>
          <w:tab/>
        </w:r>
        <w:r w:rsidR="00C12AB5">
          <w:rPr>
            <w:noProof/>
            <w:webHidden/>
          </w:rPr>
          <w:fldChar w:fldCharType="begin"/>
        </w:r>
        <w:r w:rsidR="00C12AB5">
          <w:rPr>
            <w:noProof/>
            <w:webHidden/>
          </w:rPr>
          <w:instrText xml:space="preserve"> PAGEREF _Toc494179181 \h </w:instrText>
        </w:r>
        <w:r w:rsidR="00C12AB5">
          <w:rPr>
            <w:noProof/>
            <w:webHidden/>
          </w:rPr>
        </w:r>
        <w:r w:rsidR="00C12AB5">
          <w:rPr>
            <w:noProof/>
            <w:webHidden/>
          </w:rPr>
          <w:fldChar w:fldCharType="separate"/>
        </w:r>
        <w:r w:rsidR="00C12AB5">
          <w:rPr>
            <w:noProof/>
            <w:webHidden/>
          </w:rPr>
          <w:t>72</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82" w:history="1">
        <w:r w:rsidR="00C12AB5" w:rsidRPr="00083A33">
          <w:rPr>
            <w:rStyle w:val="Hyperlink"/>
          </w:rPr>
          <w:t>8.1.  General.</w:t>
        </w:r>
        <w:r w:rsidR="00C12AB5">
          <w:rPr>
            <w:webHidden/>
          </w:rPr>
          <w:tab/>
        </w:r>
        <w:r w:rsidR="00C12AB5">
          <w:rPr>
            <w:webHidden/>
          </w:rPr>
          <w:fldChar w:fldCharType="begin"/>
        </w:r>
        <w:r w:rsidR="00C12AB5">
          <w:rPr>
            <w:webHidden/>
          </w:rPr>
          <w:instrText xml:space="preserve"> PAGEREF _Toc494179182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83" w:history="1">
        <w:r w:rsidR="00C12AB5" w:rsidRPr="00083A33">
          <w:rPr>
            <w:rStyle w:val="Hyperlink"/>
          </w:rPr>
          <w:t>8.1.1.  Location.</w:t>
        </w:r>
        <w:r w:rsidR="00C12AB5">
          <w:rPr>
            <w:webHidden/>
          </w:rPr>
          <w:tab/>
        </w:r>
        <w:r w:rsidR="00C12AB5">
          <w:rPr>
            <w:webHidden/>
          </w:rPr>
          <w:fldChar w:fldCharType="begin"/>
        </w:r>
        <w:r w:rsidR="00C12AB5">
          <w:rPr>
            <w:webHidden/>
          </w:rPr>
          <w:instrText xml:space="preserve"> PAGEREF _Toc494179183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84" w:history="1">
        <w:r w:rsidR="00C12AB5" w:rsidRPr="00083A33">
          <w:rPr>
            <w:rStyle w:val="Hyperlink"/>
          </w:rPr>
          <w:t>8.1.2.  Style of Type or Lettering.</w:t>
        </w:r>
        <w:r w:rsidR="00C12AB5">
          <w:rPr>
            <w:webHidden/>
          </w:rPr>
          <w:tab/>
        </w:r>
        <w:r w:rsidR="00C12AB5">
          <w:rPr>
            <w:webHidden/>
          </w:rPr>
          <w:fldChar w:fldCharType="begin"/>
        </w:r>
        <w:r w:rsidR="00C12AB5">
          <w:rPr>
            <w:webHidden/>
          </w:rPr>
          <w:instrText xml:space="preserve"> PAGEREF _Toc494179184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85" w:history="1">
        <w:r w:rsidR="00C12AB5" w:rsidRPr="00083A33">
          <w:rPr>
            <w:rStyle w:val="Hyperlink"/>
          </w:rPr>
          <w:t>8.1.3.  Color Contrast.</w:t>
        </w:r>
        <w:r w:rsidR="00C12AB5">
          <w:rPr>
            <w:webHidden/>
          </w:rPr>
          <w:tab/>
        </w:r>
        <w:r w:rsidR="00C12AB5">
          <w:rPr>
            <w:webHidden/>
          </w:rPr>
          <w:fldChar w:fldCharType="begin"/>
        </w:r>
        <w:r w:rsidR="00C12AB5">
          <w:rPr>
            <w:webHidden/>
          </w:rPr>
          <w:instrText xml:space="preserve"> PAGEREF _Toc494179185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86" w:history="1">
        <w:r w:rsidR="00C12AB5" w:rsidRPr="00083A33">
          <w:rPr>
            <w:rStyle w:val="Hyperlink"/>
          </w:rPr>
          <w:t>8.1.4.  Free Area.</w:t>
        </w:r>
        <w:r w:rsidR="00C12AB5">
          <w:rPr>
            <w:webHidden/>
          </w:rPr>
          <w:tab/>
        </w:r>
        <w:r w:rsidR="00C12AB5">
          <w:rPr>
            <w:webHidden/>
          </w:rPr>
          <w:fldChar w:fldCharType="begin"/>
        </w:r>
        <w:r w:rsidR="00C12AB5">
          <w:rPr>
            <w:webHidden/>
          </w:rPr>
          <w:instrText xml:space="preserve"> PAGEREF _Toc494179186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87" w:history="1">
        <w:r w:rsidR="00C12AB5" w:rsidRPr="00083A33">
          <w:rPr>
            <w:rStyle w:val="Hyperlink"/>
          </w:rPr>
          <w:t>8.1.5.  Parallel Quantity Declaration.</w:t>
        </w:r>
        <w:r w:rsidR="00C12AB5">
          <w:rPr>
            <w:webHidden/>
          </w:rPr>
          <w:tab/>
        </w:r>
        <w:r w:rsidR="00C12AB5">
          <w:rPr>
            <w:webHidden/>
          </w:rPr>
          <w:fldChar w:fldCharType="begin"/>
        </w:r>
        <w:r w:rsidR="00C12AB5">
          <w:rPr>
            <w:webHidden/>
          </w:rPr>
          <w:instrText xml:space="preserve"> PAGEREF _Toc494179187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88" w:history="1">
        <w:r w:rsidR="00C12AB5" w:rsidRPr="00083A33">
          <w:rPr>
            <w:rStyle w:val="Hyperlink"/>
          </w:rPr>
          <w:t>8.2.  Calculation of Area of Principal Display Panel for Purposes of Type Size.</w:t>
        </w:r>
        <w:r w:rsidR="00C12AB5">
          <w:rPr>
            <w:webHidden/>
          </w:rPr>
          <w:tab/>
        </w:r>
        <w:r w:rsidR="00C12AB5">
          <w:rPr>
            <w:webHidden/>
          </w:rPr>
          <w:fldChar w:fldCharType="begin"/>
        </w:r>
        <w:r w:rsidR="00C12AB5">
          <w:rPr>
            <w:webHidden/>
          </w:rPr>
          <w:instrText xml:space="preserve"> PAGEREF _Toc494179188 \h </w:instrText>
        </w:r>
        <w:r w:rsidR="00C12AB5">
          <w:rPr>
            <w:webHidden/>
          </w:rPr>
        </w:r>
        <w:r w:rsidR="00C12AB5">
          <w:rPr>
            <w:webHidden/>
          </w:rPr>
          <w:fldChar w:fldCharType="separate"/>
        </w:r>
        <w:r w:rsidR="00C12AB5">
          <w:rPr>
            <w:webHidden/>
          </w:rPr>
          <w:t>72</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89" w:history="1">
        <w:r w:rsidR="00C12AB5" w:rsidRPr="00083A33">
          <w:rPr>
            <w:rStyle w:val="Hyperlink"/>
          </w:rPr>
          <w:t>8.2.1.  Minimum Height of Numbers and Letters.</w:t>
        </w:r>
        <w:r w:rsidR="00C12AB5">
          <w:rPr>
            <w:webHidden/>
          </w:rPr>
          <w:tab/>
        </w:r>
        <w:r w:rsidR="00C12AB5">
          <w:rPr>
            <w:webHidden/>
          </w:rPr>
          <w:fldChar w:fldCharType="begin"/>
        </w:r>
        <w:r w:rsidR="00C12AB5">
          <w:rPr>
            <w:webHidden/>
          </w:rPr>
          <w:instrText xml:space="preserve"> PAGEREF _Toc494179189 \h </w:instrText>
        </w:r>
        <w:r w:rsidR="00C12AB5">
          <w:rPr>
            <w:webHidden/>
          </w:rPr>
        </w:r>
        <w:r w:rsidR="00C12AB5">
          <w:rPr>
            <w:webHidden/>
          </w:rPr>
          <w:fldChar w:fldCharType="separate"/>
        </w:r>
        <w:r w:rsidR="00C12AB5">
          <w:rPr>
            <w:webHidden/>
          </w:rPr>
          <w:t>73</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190" w:history="1">
        <w:r w:rsidR="00C12AB5" w:rsidRPr="00083A33">
          <w:rPr>
            <w:rStyle w:val="Hyperlink"/>
          </w:rPr>
          <w:t>8.2.2.  Numbers and Letters:  Proportion.</w:t>
        </w:r>
        <w:r w:rsidR="00C12AB5">
          <w:rPr>
            <w:webHidden/>
          </w:rPr>
          <w:tab/>
        </w:r>
        <w:r w:rsidR="00C12AB5">
          <w:rPr>
            <w:webHidden/>
          </w:rPr>
          <w:fldChar w:fldCharType="begin"/>
        </w:r>
        <w:r w:rsidR="00C12AB5">
          <w:rPr>
            <w:webHidden/>
          </w:rPr>
          <w:instrText xml:space="preserve"> PAGEREF _Toc494179190 \h </w:instrText>
        </w:r>
        <w:r w:rsidR="00C12AB5">
          <w:rPr>
            <w:webHidden/>
          </w:rPr>
        </w:r>
        <w:r w:rsidR="00C12AB5">
          <w:rPr>
            <w:webHidden/>
          </w:rPr>
          <w:fldChar w:fldCharType="separate"/>
        </w:r>
        <w:r w:rsidR="00C12AB5">
          <w:rPr>
            <w:webHidden/>
          </w:rPr>
          <w:t>74</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91" w:history="1">
        <w:r w:rsidR="00C12AB5" w:rsidRPr="00083A33">
          <w:rPr>
            <w:rStyle w:val="Hyperlink"/>
            <w:noProof/>
          </w:rPr>
          <w:t>Section 9.  Prominence and Placement:  Non-Consumer Packages</w:t>
        </w:r>
        <w:r w:rsidR="00C12AB5">
          <w:rPr>
            <w:noProof/>
            <w:webHidden/>
          </w:rPr>
          <w:tab/>
        </w:r>
        <w:r w:rsidR="00C12AB5">
          <w:rPr>
            <w:noProof/>
            <w:webHidden/>
          </w:rPr>
          <w:fldChar w:fldCharType="begin"/>
        </w:r>
        <w:r w:rsidR="00C12AB5">
          <w:rPr>
            <w:noProof/>
            <w:webHidden/>
          </w:rPr>
          <w:instrText xml:space="preserve"> PAGEREF _Toc494179191 \h </w:instrText>
        </w:r>
        <w:r w:rsidR="00C12AB5">
          <w:rPr>
            <w:noProof/>
            <w:webHidden/>
          </w:rPr>
        </w:r>
        <w:r w:rsidR="00C12AB5">
          <w:rPr>
            <w:noProof/>
            <w:webHidden/>
          </w:rPr>
          <w:fldChar w:fldCharType="separate"/>
        </w:r>
        <w:r w:rsidR="00C12AB5">
          <w:rPr>
            <w:noProof/>
            <w:webHidden/>
          </w:rPr>
          <w:t>74</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2" w:history="1">
        <w:r w:rsidR="00C12AB5" w:rsidRPr="00083A33">
          <w:rPr>
            <w:rStyle w:val="Hyperlink"/>
          </w:rPr>
          <w:t>9.1.  General.</w:t>
        </w:r>
        <w:r w:rsidR="00C12AB5">
          <w:rPr>
            <w:webHidden/>
          </w:rPr>
          <w:tab/>
        </w:r>
        <w:r w:rsidR="00C12AB5">
          <w:rPr>
            <w:webHidden/>
          </w:rPr>
          <w:fldChar w:fldCharType="begin"/>
        </w:r>
        <w:r w:rsidR="00C12AB5">
          <w:rPr>
            <w:webHidden/>
          </w:rPr>
          <w:instrText xml:space="preserve"> PAGEREF _Toc494179192 \h </w:instrText>
        </w:r>
        <w:r w:rsidR="00C12AB5">
          <w:rPr>
            <w:webHidden/>
          </w:rPr>
        </w:r>
        <w:r w:rsidR="00C12AB5">
          <w:rPr>
            <w:webHidden/>
          </w:rPr>
          <w:fldChar w:fldCharType="separate"/>
        </w:r>
        <w:r w:rsidR="00C12AB5">
          <w:rPr>
            <w:webHidden/>
          </w:rPr>
          <w:t>74</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193" w:history="1">
        <w:r w:rsidR="00C12AB5" w:rsidRPr="00083A33">
          <w:rPr>
            <w:rStyle w:val="Hyperlink"/>
            <w:noProof/>
          </w:rPr>
          <w:t>Section 10.  Requirements:  Specific Consumer Commodities, Non-Consumer Commodities</w:t>
        </w:r>
        <w:r w:rsidR="00C12AB5">
          <w:rPr>
            <w:noProof/>
            <w:webHidden/>
          </w:rPr>
          <w:tab/>
        </w:r>
        <w:r w:rsidR="00C12AB5">
          <w:rPr>
            <w:noProof/>
            <w:webHidden/>
          </w:rPr>
          <w:fldChar w:fldCharType="begin"/>
        </w:r>
        <w:r w:rsidR="00C12AB5">
          <w:rPr>
            <w:noProof/>
            <w:webHidden/>
          </w:rPr>
          <w:instrText xml:space="preserve"> PAGEREF _Toc494179193 \h </w:instrText>
        </w:r>
        <w:r w:rsidR="00C12AB5">
          <w:rPr>
            <w:noProof/>
            <w:webHidden/>
          </w:rPr>
        </w:r>
        <w:r w:rsidR="00C12AB5">
          <w:rPr>
            <w:noProof/>
            <w:webHidden/>
          </w:rPr>
          <w:fldChar w:fldCharType="separate"/>
        </w:r>
        <w:r w:rsidR="00C12AB5">
          <w:rPr>
            <w:noProof/>
            <w:webHidden/>
          </w:rPr>
          <w:t>74</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4" w:history="1">
        <w:r w:rsidR="00C12AB5" w:rsidRPr="00083A33">
          <w:rPr>
            <w:rStyle w:val="Hyperlink"/>
          </w:rPr>
          <w:t>10.1.  Display Card Package.</w:t>
        </w:r>
        <w:r w:rsidR="00C12AB5">
          <w:rPr>
            <w:webHidden/>
          </w:rPr>
          <w:tab/>
        </w:r>
        <w:r w:rsidR="00C12AB5">
          <w:rPr>
            <w:webHidden/>
          </w:rPr>
          <w:fldChar w:fldCharType="begin"/>
        </w:r>
        <w:r w:rsidR="00C12AB5">
          <w:rPr>
            <w:webHidden/>
          </w:rPr>
          <w:instrText xml:space="preserve"> PAGEREF _Toc494179194 \h </w:instrText>
        </w:r>
        <w:r w:rsidR="00C12AB5">
          <w:rPr>
            <w:webHidden/>
          </w:rPr>
        </w:r>
        <w:r w:rsidR="00C12AB5">
          <w:rPr>
            <w:webHidden/>
          </w:rPr>
          <w:fldChar w:fldCharType="separate"/>
        </w:r>
        <w:r w:rsidR="00C12AB5">
          <w:rPr>
            <w:webHidden/>
          </w:rPr>
          <w:t>74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5" w:history="1">
        <w:r w:rsidR="00C12AB5" w:rsidRPr="00083A33">
          <w:rPr>
            <w:rStyle w:val="Hyperlink"/>
          </w:rPr>
          <w:t>10.2.  Eggs.</w:t>
        </w:r>
        <w:r w:rsidR="00C12AB5">
          <w:rPr>
            <w:webHidden/>
          </w:rPr>
          <w:tab/>
        </w:r>
        <w:r w:rsidR="00C12AB5">
          <w:rPr>
            <w:webHidden/>
          </w:rPr>
          <w:fldChar w:fldCharType="begin"/>
        </w:r>
        <w:r w:rsidR="00C12AB5">
          <w:rPr>
            <w:webHidden/>
          </w:rPr>
          <w:instrText xml:space="preserve"> PAGEREF _Toc494179195 \h </w:instrText>
        </w:r>
        <w:r w:rsidR="00C12AB5">
          <w:rPr>
            <w:webHidden/>
          </w:rPr>
        </w:r>
        <w:r w:rsidR="00C12AB5">
          <w:rPr>
            <w:webHidden/>
          </w:rPr>
          <w:fldChar w:fldCharType="separate"/>
        </w:r>
        <w:r w:rsidR="00C12AB5">
          <w:rPr>
            <w:webHidden/>
          </w:rPr>
          <w:t>74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6" w:history="1">
        <w:r w:rsidR="00C12AB5" w:rsidRPr="00083A33">
          <w:rPr>
            <w:rStyle w:val="Hyperlink"/>
          </w:rPr>
          <w:t>10.3.  Aerosols and Other Pre-pressurized Containers Dispensing Product Under Pressure.</w:t>
        </w:r>
        <w:r w:rsidR="00C12AB5">
          <w:rPr>
            <w:webHidden/>
          </w:rPr>
          <w:tab/>
        </w:r>
        <w:r w:rsidR="00C12AB5">
          <w:rPr>
            <w:webHidden/>
          </w:rPr>
          <w:fldChar w:fldCharType="begin"/>
        </w:r>
        <w:r w:rsidR="00C12AB5">
          <w:rPr>
            <w:webHidden/>
          </w:rPr>
          <w:instrText xml:space="preserve"> PAGEREF _Toc494179196 \h </w:instrText>
        </w:r>
        <w:r w:rsidR="00C12AB5">
          <w:rPr>
            <w:webHidden/>
          </w:rPr>
        </w:r>
        <w:r w:rsidR="00C12AB5">
          <w:rPr>
            <w:webHidden/>
          </w:rPr>
          <w:fldChar w:fldCharType="separate"/>
        </w:r>
        <w:r w:rsidR="00C12AB5">
          <w:rPr>
            <w:webHidden/>
          </w:rPr>
          <w:t>74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7" w:history="1">
        <w:r w:rsidR="00C12AB5" w:rsidRPr="00083A33">
          <w:rPr>
            <w:rStyle w:val="Hyperlink"/>
          </w:rPr>
          <w:t>10.4.  Multi-unit Packages.</w:t>
        </w:r>
        <w:r w:rsidR="00C12AB5">
          <w:rPr>
            <w:webHidden/>
          </w:rPr>
          <w:tab/>
        </w:r>
        <w:r w:rsidR="00C12AB5">
          <w:rPr>
            <w:webHidden/>
          </w:rPr>
          <w:fldChar w:fldCharType="begin"/>
        </w:r>
        <w:r w:rsidR="00C12AB5">
          <w:rPr>
            <w:webHidden/>
          </w:rPr>
          <w:instrText xml:space="preserve"> PAGEREF _Toc494179197 \h </w:instrText>
        </w:r>
        <w:r w:rsidR="00C12AB5">
          <w:rPr>
            <w:webHidden/>
          </w:rPr>
        </w:r>
        <w:r w:rsidR="00C12AB5">
          <w:rPr>
            <w:webHidden/>
          </w:rPr>
          <w:fldChar w:fldCharType="separate"/>
        </w:r>
        <w:r w:rsidR="00C12AB5">
          <w:rPr>
            <w:webHidden/>
          </w:rPr>
          <w:t>75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8" w:history="1">
        <w:r w:rsidR="00C12AB5" w:rsidRPr="00083A33">
          <w:rPr>
            <w:rStyle w:val="Hyperlink"/>
          </w:rPr>
          <w:t>10.5.  Combination Packages.</w:t>
        </w:r>
        <w:r w:rsidR="00C12AB5">
          <w:rPr>
            <w:webHidden/>
          </w:rPr>
          <w:tab/>
        </w:r>
        <w:r w:rsidR="00C12AB5">
          <w:rPr>
            <w:webHidden/>
          </w:rPr>
          <w:fldChar w:fldCharType="begin"/>
        </w:r>
        <w:r w:rsidR="00C12AB5">
          <w:rPr>
            <w:webHidden/>
          </w:rPr>
          <w:instrText xml:space="preserve"> PAGEREF _Toc494179198 \h </w:instrText>
        </w:r>
        <w:r w:rsidR="00C12AB5">
          <w:rPr>
            <w:webHidden/>
          </w:rPr>
        </w:r>
        <w:r w:rsidR="00C12AB5">
          <w:rPr>
            <w:webHidden/>
          </w:rPr>
          <w:fldChar w:fldCharType="separate"/>
        </w:r>
        <w:r w:rsidR="00C12AB5">
          <w:rPr>
            <w:webHidden/>
          </w:rPr>
          <w:t>75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199" w:history="1">
        <w:r w:rsidR="00C12AB5" w:rsidRPr="00083A33">
          <w:rPr>
            <w:rStyle w:val="Hyperlink"/>
          </w:rPr>
          <w:t>10.6.  Variety Packages.</w:t>
        </w:r>
        <w:r w:rsidR="00C12AB5">
          <w:rPr>
            <w:webHidden/>
          </w:rPr>
          <w:tab/>
        </w:r>
        <w:r w:rsidR="00C12AB5">
          <w:rPr>
            <w:webHidden/>
          </w:rPr>
          <w:fldChar w:fldCharType="begin"/>
        </w:r>
        <w:r w:rsidR="00C12AB5">
          <w:rPr>
            <w:webHidden/>
          </w:rPr>
          <w:instrText xml:space="preserve"> PAGEREF _Toc494179199 \h </w:instrText>
        </w:r>
        <w:r w:rsidR="00C12AB5">
          <w:rPr>
            <w:webHidden/>
          </w:rPr>
        </w:r>
        <w:r w:rsidR="00C12AB5">
          <w:rPr>
            <w:webHidden/>
          </w:rPr>
          <w:fldChar w:fldCharType="separate"/>
        </w:r>
        <w:r w:rsidR="00C12AB5">
          <w:rPr>
            <w:webHidden/>
          </w:rPr>
          <w:t>76</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00" w:history="1">
        <w:r w:rsidR="00C12AB5" w:rsidRPr="00083A33">
          <w:rPr>
            <w:rStyle w:val="Hyperlink"/>
          </w:rPr>
          <w:t>10.7.  Cylindrical Containers.</w:t>
        </w:r>
        <w:r w:rsidR="00C12AB5">
          <w:rPr>
            <w:webHidden/>
          </w:rPr>
          <w:tab/>
        </w:r>
        <w:r w:rsidR="00C12AB5">
          <w:rPr>
            <w:webHidden/>
          </w:rPr>
          <w:fldChar w:fldCharType="begin"/>
        </w:r>
        <w:r w:rsidR="00C12AB5">
          <w:rPr>
            <w:webHidden/>
          </w:rPr>
          <w:instrText xml:space="preserve"> PAGEREF _Toc494179200 \h </w:instrText>
        </w:r>
        <w:r w:rsidR="00C12AB5">
          <w:rPr>
            <w:webHidden/>
          </w:rPr>
        </w:r>
        <w:r w:rsidR="00C12AB5">
          <w:rPr>
            <w:webHidden/>
          </w:rPr>
          <w:fldChar w:fldCharType="separate"/>
        </w:r>
        <w:r w:rsidR="00C12AB5">
          <w:rPr>
            <w:webHidden/>
          </w:rPr>
          <w:t>76</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01" w:history="1">
        <w:r w:rsidR="00C12AB5" w:rsidRPr="00083A33">
          <w:rPr>
            <w:rStyle w:val="Hyperlink"/>
          </w:rPr>
          <w:t>10.8.  Measurement of Container-Type Commodities, How Expressed.</w:t>
        </w:r>
        <w:r w:rsidR="00C12AB5">
          <w:rPr>
            <w:webHidden/>
          </w:rPr>
          <w:tab/>
        </w:r>
        <w:r w:rsidR="00C12AB5">
          <w:rPr>
            <w:webHidden/>
          </w:rPr>
          <w:fldChar w:fldCharType="begin"/>
        </w:r>
        <w:r w:rsidR="00C12AB5">
          <w:rPr>
            <w:webHidden/>
          </w:rPr>
          <w:instrText xml:space="preserve"> PAGEREF _Toc494179201 \h </w:instrText>
        </w:r>
        <w:r w:rsidR="00C12AB5">
          <w:rPr>
            <w:webHidden/>
          </w:rPr>
        </w:r>
        <w:r w:rsidR="00C12AB5">
          <w:rPr>
            <w:webHidden/>
          </w:rPr>
          <w:fldChar w:fldCharType="separate"/>
        </w:r>
        <w:r w:rsidR="00C12AB5">
          <w:rPr>
            <w:webHidden/>
          </w:rPr>
          <w:t>76</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02" w:history="1">
        <w:r w:rsidR="00C12AB5" w:rsidRPr="00083A33">
          <w:rPr>
            <w:rStyle w:val="Hyperlink"/>
          </w:rPr>
          <w:t>10.8.1.  General.</w:t>
        </w:r>
        <w:r w:rsidR="00C12AB5">
          <w:rPr>
            <w:webHidden/>
          </w:rPr>
          <w:tab/>
        </w:r>
        <w:r w:rsidR="00C12AB5">
          <w:rPr>
            <w:webHidden/>
          </w:rPr>
          <w:fldChar w:fldCharType="begin"/>
        </w:r>
        <w:r w:rsidR="00C12AB5">
          <w:rPr>
            <w:webHidden/>
          </w:rPr>
          <w:instrText xml:space="preserve"> PAGEREF _Toc494179202 \h </w:instrText>
        </w:r>
        <w:r w:rsidR="00C12AB5">
          <w:rPr>
            <w:webHidden/>
          </w:rPr>
        </w:r>
        <w:r w:rsidR="00C12AB5">
          <w:rPr>
            <w:webHidden/>
          </w:rPr>
          <w:fldChar w:fldCharType="separate"/>
        </w:r>
        <w:r w:rsidR="00C12AB5">
          <w:rPr>
            <w:webHidden/>
          </w:rPr>
          <w:t>76</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03" w:history="1">
        <w:r w:rsidR="00C12AB5" w:rsidRPr="00083A33">
          <w:rPr>
            <w:rStyle w:val="Hyperlink"/>
          </w:rPr>
          <w:t>10.8.2.  Capacity.</w:t>
        </w:r>
        <w:r w:rsidR="00C12AB5">
          <w:rPr>
            <w:webHidden/>
          </w:rPr>
          <w:tab/>
        </w:r>
        <w:r w:rsidR="00C12AB5">
          <w:rPr>
            <w:webHidden/>
          </w:rPr>
          <w:fldChar w:fldCharType="begin"/>
        </w:r>
        <w:r w:rsidR="00C12AB5">
          <w:rPr>
            <w:webHidden/>
          </w:rPr>
          <w:instrText xml:space="preserve"> PAGEREF _Toc494179203 \h </w:instrText>
        </w:r>
        <w:r w:rsidR="00C12AB5">
          <w:rPr>
            <w:webHidden/>
          </w:rPr>
        </w:r>
        <w:r w:rsidR="00C12AB5">
          <w:rPr>
            <w:webHidden/>
          </w:rPr>
          <w:fldChar w:fldCharType="separate"/>
        </w:r>
        <w:r w:rsidR="00C12AB5">
          <w:rPr>
            <w:webHidden/>
          </w:rPr>
          <w:t>77</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04" w:history="1">
        <w:r w:rsidR="00C12AB5" w:rsidRPr="00083A33">
          <w:rPr>
            <w:rStyle w:val="Hyperlink"/>
          </w:rPr>
          <w:t>10.8.3.  Terms.</w:t>
        </w:r>
        <w:r w:rsidR="00C12AB5">
          <w:rPr>
            <w:webHidden/>
          </w:rPr>
          <w:tab/>
        </w:r>
        <w:r w:rsidR="00C12AB5">
          <w:rPr>
            <w:webHidden/>
          </w:rPr>
          <w:fldChar w:fldCharType="begin"/>
        </w:r>
        <w:r w:rsidR="00C12AB5">
          <w:rPr>
            <w:webHidden/>
          </w:rPr>
          <w:instrText xml:space="preserve"> PAGEREF _Toc494179204 \h </w:instrText>
        </w:r>
        <w:r w:rsidR="00C12AB5">
          <w:rPr>
            <w:webHidden/>
          </w:rPr>
        </w:r>
        <w:r w:rsidR="00C12AB5">
          <w:rPr>
            <w:webHidden/>
          </w:rPr>
          <w:fldChar w:fldCharType="separate"/>
        </w:r>
        <w:r w:rsidR="00C12AB5">
          <w:rPr>
            <w:webHidden/>
          </w:rPr>
          <w:t>78</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05" w:history="1">
        <w:r w:rsidR="00C12AB5" w:rsidRPr="00083A33">
          <w:rPr>
            <w:rStyle w:val="Hyperlink"/>
          </w:rPr>
          <w:t>10.9.  Textile Products, Threads, and Yarns.</w:t>
        </w:r>
        <w:r w:rsidR="00C12AB5">
          <w:rPr>
            <w:webHidden/>
          </w:rPr>
          <w:tab/>
        </w:r>
        <w:r w:rsidR="00C12AB5">
          <w:rPr>
            <w:webHidden/>
          </w:rPr>
          <w:fldChar w:fldCharType="begin"/>
        </w:r>
        <w:r w:rsidR="00C12AB5">
          <w:rPr>
            <w:webHidden/>
          </w:rPr>
          <w:instrText xml:space="preserve"> PAGEREF _Toc494179205 \h </w:instrText>
        </w:r>
        <w:r w:rsidR="00C12AB5">
          <w:rPr>
            <w:webHidden/>
          </w:rPr>
        </w:r>
        <w:r w:rsidR="00C12AB5">
          <w:rPr>
            <w:webHidden/>
          </w:rPr>
          <w:fldChar w:fldCharType="separate"/>
        </w:r>
        <w:r w:rsidR="00C12AB5">
          <w:rPr>
            <w:webHidden/>
          </w:rPr>
          <w:t>78</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06" w:history="1">
        <w:r w:rsidR="00C12AB5" w:rsidRPr="00083A33">
          <w:rPr>
            <w:rStyle w:val="Hyperlink"/>
          </w:rPr>
          <w:t>10.9.1.  Wearing Apparel.</w:t>
        </w:r>
        <w:r w:rsidR="00C12AB5">
          <w:rPr>
            <w:webHidden/>
          </w:rPr>
          <w:tab/>
        </w:r>
        <w:r w:rsidR="00C12AB5">
          <w:rPr>
            <w:webHidden/>
          </w:rPr>
          <w:fldChar w:fldCharType="begin"/>
        </w:r>
        <w:r w:rsidR="00C12AB5">
          <w:rPr>
            <w:webHidden/>
          </w:rPr>
          <w:instrText xml:space="preserve"> PAGEREF _Toc494179206 \h </w:instrText>
        </w:r>
        <w:r w:rsidR="00C12AB5">
          <w:rPr>
            <w:webHidden/>
          </w:rPr>
        </w:r>
        <w:r w:rsidR="00C12AB5">
          <w:rPr>
            <w:webHidden/>
          </w:rPr>
          <w:fldChar w:fldCharType="separate"/>
        </w:r>
        <w:r w:rsidR="00C12AB5">
          <w:rPr>
            <w:webHidden/>
          </w:rPr>
          <w:t>78</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07" w:history="1">
        <w:r w:rsidR="00C12AB5" w:rsidRPr="00083A33">
          <w:rPr>
            <w:rStyle w:val="Hyperlink"/>
          </w:rPr>
          <w:t>10.9.2.  Textiles.</w:t>
        </w:r>
        <w:r w:rsidR="00C12AB5">
          <w:rPr>
            <w:webHidden/>
          </w:rPr>
          <w:tab/>
        </w:r>
        <w:r w:rsidR="00C12AB5">
          <w:rPr>
            <w:webHidden/>
          </w:rPr>
          <w:fldChar w:fldCharType="begin"/>
        </w:r>
        <w:r w:rsidR="00C12AB5">
          <w:rPr>
            <w:webHidden/>
          </w:rPr>
          <w:instrText xml:space="preserve"> PAGEREF _Toc494179207 \h </w:instrText>
        </w:r>
        <w:r w:rsidR="00C12AB5">
          <w:rPr>
            <w:webHidden/>
          </w:rPr>
        </w:r>
        <w:r w:rsidR="00C12AB5">
          <w:rPr>
            <w:webHidden/>
          </w:rPr>
          <w:fldChar w:fldCharType="separate"/>
        </w:r>
        <w:r w:rsidR="00C12AB5">
          <w:rPr>
            <w:webHidden/>
          </w:rPr>
          <w:t>78</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08" w:history="1">
        <w:r w:rsidR="00C12AB5" w:rsidRPr="00083A33">
          <w:rPr>
            <w:rStyle w:val="Hyperlink"/>
          </w:rPr>
          <w:t>10.9.3.  Sewing Threads, Handicraft Threads, and Yarns.</w:t>
        </w:r>
        <w:r w:rsidR="00C12AB5">
          <w:rPr>
            <w:webHidden/>
          </w:rPr>
          <w:tab/>
        </w:r>
        <w:r w:rsidR="00C12AB5">
          <w:rPr>
            <w:webHidden/>
          </w:rPr>
          <w:fldChar w:fldCharType="begin"/>
        </w:r>
        <w:r w:rsidR="00C12AB5">
          <w:rPr>
            <w:webHidden/>
          </w:rPr>
          <w:instrText xml:space="preserve"> PAGEREF _Toc494179208 \h </w:instrText>
        </w:r>
        <w:r w:rsidR="00C12AB5">
          <w:rPr>
            <w:webHidden/>
          </w:rPr>
        </w:r>
        <w:r w:rsidR="00C12AB5">
          <w:rPr>
            <w:webHidden/>
          </w:rPr>
          <w:fldChar w:fldCharType="separate"/>
        </w:r>
        <w:r w:rsidR="00C12AB5">
          <w:rPr>
            <w:webHidden/>
          </w:rPr>
          <w:t>80</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09" w:history="1">
        <w:r w:rsidR="00C12AB5" w:rsidRPr="00083A33">
          <w:rPr>
            <w:rStyle w:val="Hyperlink"/>
          </w:rPr>
          <w:t>10.10.  Packaged Seed.</w:t>
        </w:r>
        <w:r w:rsidR="00C12AB5">
          <w:rPr>
            <w:webHidden/>
          </w:rPr>
          <w:tab/>
        </w:r>
        <w:r w:rsidR="00C12AB5">
          <w:rPr>
            <w:webHidden/>
          </w:rPr>
          <w:fldChar w:fldCharType="begin"/>
        </w:r>
        <w:r w:rsidR="00C12AB5">
          <w:rPr>
            <w:webHidden/>
          </w:rPr>
          <w:instrText xml:space="preserve"> PAGEREF _Toc494179209 \h </w:instrText>
        </w:r>
        <w:r w:rsidR="00C12AB5">
          <w:rPr>
            <w:webHidden/>
          </w:rPr>
        </w:r>
        <w:r w:rsidR="00C12AB5">
          <w:rPr>
            <w:webHidden/>
          </w:rPr>
          <w:fldChar w:fldCharType="separate"/>
        </w:r>
        <w:r w:rsidR="00C12AB5">
          <w:rPr>
            <w:webHidden/>
          </w:rPr>
          <w:t>80</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210" w:history="1">
        <w:r w:rsidR="00C12AB5" w:rsidRPr="00083A33">
          <w:rPr>
            <w:rStyle w:val="Hyperlink"/>
            <w:noProof/>
          </w:rPr>
          <w:t>Section 11.  Exemptions</w:t>
        </w:r>
        <w:r w:rsidR="00C12AB5">
          <w:rPr>
            <w:noProof/>
            <w:webHidden/>
          </w:rPr>
          <w:tab/>
        </w:r>
        <w:r w:rsidR="00C12AB5">
          <w:rPr>
            <w:noProof/>
            <w:webHidden/>
          </w:rPr>
          <w:fldChar w:fldCharType="begin"/>
        </w:r>
        <w:r w:rsidR="00C12AB5">
          <w:rPr>
            <w:noProof/>
            <w:webHidden/>
          </w:rPr>
          <w:instrText xml:space="preserve"> PAGEREF _Toc494179210 \h </w:instrText>
        </w:r>
        <w:r w:rsidR="00C12AB5">
          <w:rPr>
            <w:noProof/>
            <w:webHidden/>
          </w:rPr>
        </w:r>
        <w:r w:rsidR="00C12AB5">
          <w:rPr>
            <w:noProof/>
            <w:webHidden/>
          </w:rPr>
          <w:fldChar w:fldCharType="separate"/>
        </w:r>
        <w:r w:rsidR="00C12AB5">
          <w:rPr>
            <w:noProof/>
            <w:webHidden/>
          </w:rPr>
          <w:t>80</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1" w:history="1">
        <w:r w:rsidR="00C12AB5" w:rsidRPr="00083A33">
          <w:rPr>
            <w:rStyle w:val="Hyperlink"/>
          </w:rPr>
          <w:t>11.1.  Random Packages.</w:t>
        </w:r>
        <w:r w:rsidR="00C12AB5">
          <w:rPr>
            <w:webHidden/>
          </w:rPr>
          <w:tab/>
        </w:r>
        <w:r w:rsidR="00C12AB5">
          <w:rPr>
            <w:webHidden/>
          </w:rPr>
          <w:fldChar w:fldCharType="begin"/>
        </w:r>
        <w:r w:rsidR="00C12AB5">
          <w:rPr>
            <w:webHidden/>
          </w:rPr>
          <w:instrText xml:space="preserve"> PAGEREF _Toc494179211 \h </w:instrText>
        </w:r>
        <w:r w:rsidR="00C12AB5">
          <w:rPr>
            <w:webHidden/>
          </w:rPr>
        </w:r>
        <w:r w:rsidR="00C12AB5">
          <w:rPr>
            <w:webHidden/>
          </w:rPr>
          <w:fldChar w:fldCharType="separate"/>
        </w:r>
        <w:r w:rsidR="00C12AB5">
          <w:rPr>
            <w:webHidden/>
          </w:rPr>
          <w:t>80</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12" w:history="1">
        <w:r w:rsidR="00C12AB5" w:rsidRPr="00083A33">
          <w:rPr>
            <w:rStyle w:val="Hyperlink"/>
          </w:rPr>
          <w:t>11.1.1.  Indirect Sale of Random Packages.</w:t>
        </w:r>
        <w:r w:rsidR="00C12AB5">
          <w:rPr>
            <w:webHidden/>
          </w:rPr>
          <w:tab/>
        </w:r>
        <w:r w:rsidR="00C12AB5">
          <w:rPr>
            <w:webHidden/>
          </w:rPr>
          <w:fldChar w:fldCharType="begin"/>
        </w:r>
        <w:r w:rsidR="00C12AB5">
          <w:rPr>
            <w:webHidden/>
          </w:rPr>
          <w:instrText xml:space="preserve"> PAGEREF _Toc494179212 \h </w:instrText>
        </w:r>
        <w:r w:rsidR="00C12AB5">
          <w:rPr>
            <w:webHidden/>
          </w:rPr>
        </w:r>
        <w:r w:rsidR="00C12AB5">
          <w:rPr>
            <w:webHidden/>
          </w:rPr>
          <w:fldChar w:fldCharType="separate"/>
        </w:r>
        <w:r w:rsidR="00C12AB5">
          <w:rPr>
            <w:webHidden/>
          </w:rPr>
          <w:t>81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3" w:history="1">
        <w:r w:rsidR="00C12AB5" w:rsidRPr="00083A33">
          <w:rPr>
            <w:rStyle w:val="Hyperlink"/>
          </w:rPr>
          <w:t>11.2.  Small Confections.</w:t>
        </w:r>
        <w:r w:rsidR="00C12AB5">
          <w:rPr>
            <w:webHidden/>
          </w:rPr>
          <w:tab/>
        </w:r>
        <w:r w:rsidR="00C12AB5">
          <w:rPr>
            <w:webHidden/>
          </w:rPr>
          <w:fldChar w:fldCharType="begin"/>
        </w:r>
        <w:r w:rsidR="00C12AB5">
          <w:rPr>
            <w:webHidden/>
          </w:rPr>
          <w:instrText xml:space="preserve"> PAGEREF _Toc494179213 \h </w:instrText>
        </w:r>
        <w:r w:rsidR="00C12AB5">
          <w:rPr>
            <w:webHidden/>
          </w:rPr>
        </w:r>
        <w:r w:rsidR="00C12AB5">
          <w:rPr>
            <w:webHidden/>
          </w:rPr>
          <w:fldChar w:fldCharType="separate"/>
        </w:r>
        <w:r w:rsidR="00C12AB5">
          <w:rPr>
            <w:webHidden/>
          </w:rPr>
          <w:t>81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4" w:history="1">
        <w:r w:rsidR="00C12AB5" w:rsidRPr="00083A33">
          <w:rPr>
            <w:rStyle w:val="Hyperlink"/>
          </w:rPr>
          <w:t>11.3.  Small Packages of Meat or Meat Products.</w:t>
        </w:r>
        <w:r w:rsidR="00C12AB5">
          <w:rPr>
            <w:webHidden/>
          </w:rPr>
          <w:tab/>
        </w:r>
        <w:r w:rsidR="00C12AB5">
          <w:rPr>
            <w:webHidden/>
          </w:rPr>
          <w:fldChar w:fldCharType="begin"/>
        </w:r>
        <w:r w:rsidR="00C12AB5">
          <w:rPr>
            <w:webHidden/>
          </w:rPr>
          <w:instrText xml:space="preserve"> PAGEREF _Toc494179214 \h </w:instrText>
        </w:r>
        <w:r w:rsidR="00C12AB5">
          <w:rPr>
            <w:webHidden/>
          </w:rPr>
        </w:r>
        <w:r w:rsidR="00C12AB5">
          <w:rPr>
            <w:webHidden/>
          </w:rPr>
          <w:fldChar w:fldCharType="separate"/>
        </w:r>
        <w:r w:rsidR="00C12AB5">
          <w:rPr>
            <w:webHidden/>
          </w:rPr>
          <w:t>81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5" w:history="1">
        <w:r w:rsidR="00C12AB5" w:rsidRPr="00083A33">
          <w:rPr>
            <w:rStyle w:val="Hyperlink"/>
          </w:rPr>
          <w:t>11.4.  Individual Servings.</w:t>
        </w:r>
        <w:r w:rsidR="00C12AB5">
          <w:rPr>
            <w:webHidden/>
          </w:rPr>
          <w:tab/>
        </w:r>
        <w:r w:rsidR="00C12AB5">
          <w:rPr>
            <w:webHidden/>
          </w:rPr>
          <w:fldChar w:fldCharType="begin"/>
        </w:r>
        <w:r w:rsidR="00C12AB5">
          <w:rPr>
            <w:webHidden/>
          </w:rPr>
          <w:instrText xml:space="preserve"> PAGEREF _Toc494179215 \h </w:instrText>
        </w:r>
        <w:r w:rsidR="00C12AB5">
          <w:rPr>
            <w:webHidden/>
          </w:rPr>
        </w:r>
        <w:r w:rsidR="00C12AB5">
          <w:rPr>
            <w:webHidden/>
          </w:rPr>
          <w:fldChar w:fldCharType="separate"/>
        </w:r>
        <w:r w:rsidR="00C12AB5">
          <w:rPr>
            <w:webHidden/>
          </w:rPr>
          <w:t>81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6" w:history="1">
        <w:r w:rsidR="00C12AB5" w:rsidRPr="00083A33">
          <w:rPr>
            <w:rStyle w:val="Hyperlink"/>
          </w:rPr>
          <w:t>11.5.  Cuts, Plugs, and Twists of Tobacco and Cigars.</w:t>
        </w:r>
        <w:r w:rsidR="00C12AB5">
          <w:rPr>
            <w:webHidden/>
          </w:rPr>
          <w:tab/>
        </w:r>
        <w:r w:rsidR="00C12AB5">
          <w:rPr>
            <w:webHidden/>
          </w:rPr>
          <w:fldChar w:fldCharType="begin"/>
        </w:r>
        <w:r w:rsidR="00C12AB5">
          <w:rPr>
            <w:webHidden/>
          </w:rPr>
          <w:instrText xml:space="preserve"> PAGEREF _Toc494179216 \h </w:instrText>
        </w:r>
        <w:r w:rsidR="00C12AB5">
          <w:rPr>
            <w:webHidden/>
          </w:rPr>
        </w:r>
        <w:r w:rsidR="00C12AB5">
          <w:rPr>
            <w:webHidden/>
          </w:rPr>
          <w:fldChar w:fldCharType="separate"/>
        </w:r>
        <w:r w:rsidR="00C12AB5">
          <w:rPr>
            <w:webHidden/>
          </w:rPr>
          <w:t>81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7" w:history="1">
        <w:r w:rsidR="00C12AB5" w:rsidRPr="00083A33">
          <w:rPr>
            <w:rStyle w:val="Hyperlink"/>
          </w:rPr>
          <w:t>11.6.  Reusable (Returnable) Glass Containers.</w:t>
        </w:r>
        <w:r w:rsidR="00C12AB5">
          <w:rPr>
            <w:webHidden/>
          </w:rPr>
          <w:tab/>
        </w:r>
        <w:r w:rsidR="00C12AB5">
          <w:rPr>
            <w:webHidden/>
          </w:rPr>
          <w:fldChar w:fldCharType="begin"/>
        </w:r>
        <w:r w:rsidR="00C12AB5">
          <w:rPr>
            <w:webHidden/>
          </w:rPr>
          <w:instrText xml:space="preserve"> PAGEREF _Toc494179217 \h </w:instrText>
        </w:r>
        <w:r w:rsidR="00C12AB5">
          <w:rPr>
            <w:webHidden/>
          </w:rPr>
        </w:r>
        <w:r w:rsidR="00C12AB5">
          <w:rPr>
            <w:webHidden/>
          </w:rPr>
          <w:fldChar w:fldCharType="separate"/>
        </w:r>
        <w:r w:rsidR="00C12AB5">
          <w:rPr>
            <w:webHidden/>
          </w:rPr>
          <w:t>81</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8" w:history="1">
        <w:r w:rsidR="00C12AB5" w:rsidRPr="00083A33">
          <w:rPr>
            <w:rStyle w:val="Hyperlink"/>
          </w:rPr>
          <w:t>11.7.  Cigarettes and Small Cigars.</w:t>
        </w:r>
        <w:r w:rsidR="00C12AB5">
          <w:rPr>
            <w:webHidden/>
          </w:rPr>
          <w:tab/>
        </w:r>
        <w:r w:rsidR="00C12AB5">
          <w:rPr>
            <w:webHidden/>
          </w:rPr>
          <w:fldChar w:fldCharType="begin"/>
        </w:r>
        <w:r w:rsidR="00C12AB5">
          <w:rPr>
            <w:webHidden/>
          </w:rPr>
          <w:instrText xml:space="preserve"> PAGEREF _Toc494179218 \h </w:instrText>
        </w:r>
        <w:r w:rsidR="00C12AB5">
          <w:rPr>
            <w:webHidden/>
          </w:rPr>
        </w:r>
        <w:r w:rsidR="00C12AB5">
          <w:rPr>
            <w:webHidden/>
          </w:rPr>
          <w:fldChar w:fldCharType="separate"/>
        </w:r>
        <w:r w:rsidR="00C12AB5">
          <w:rPr>
            <w:webHidden/>
          </w:rPr>
          <w:t>82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19" w:history="1">
        <w:r w:rsidR="00C12AB5" w:rsidRPr="00083A33">
          <w:rPr>
            <w:rStyle w:val="Hyperlink"/>
          </w:rPr>
          <w:t>11.8.  Packaged Commodities with Labeling Requirements Specified in Federal Law.</w:t>
        </w:r>
        <w:r w:rsidR="00C12AB5">
          <w:rPr>
            <w:webHidden/>
          </w:rPr>
          <w:tab/>
        </w:r>
        <w:r w:rsidR="00C12AB5">
          <w:rPr>
            <w:webHidden/>
          </w:rPr>
          <w:fldChar w:fldCharType="begin"/>
        </w:r>
        <w:r w:rsidR="00C12AB5">
          <w:rPr>
            <w:webHidden/>
          </w:rPr>
          <w:instrText xml:space="preserve"> PAGEREF _Toc494179219 \h </w:instrText>
        </w:r>
        <w:r w:rsidR="00C12AB5">
          <w:rPr>
            <w:webHidden/>
          </w:rPr>
        </w:r>
        <w:r w:rsidR="00C12AB5">
          <w:rPr>
            <w:webHidden/>
          </w:rPr>
          <w:fldChar w:fldCharType="separate"/>
        </w:r>
        <w:r w:rsidR="00C12AB5">
          <w:rPr>
            <w:webHidden/>
          </w:rPr>
          <w:t>82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0" w:history="1">
        <w:r w:rsidR="00C12AB5" w:rsidRPr="00083A33">
          <w:rPr>
            <w:rStyle w:val="Hyperlink"/>
          </w:rPr>
          <w:t>11.9.  Fluid Dairy Products, Ice Cream, and Similar Frozen Desserts.</w:t>
        </w:r>
        <w:r w:rsidR="00C12AB5">
          <w:rPr>
            <w:webHidden/>
          </w:rPr>
          <w:tab/>
        </w:r>
        <w:r w:rsidR="00C12AB5">
          <w:rPr>
            <w:webHidden/>
          </w:rPr>
          <w:fldChar w:fldCharType="begin"/>
        </w:r>
        <w:r w:rsidR="00C12AB5">
          <w:rPr>
            <w:webHidden/>
          </w:rPr>
          <w:instrText xml:space="preserve"> PAGEREF _Toc494179220 \h </w:instrText>
        </w:r>
        <w:r w:rsidR="00C12AB5">
          <w:rPr>
            <w:webHidden/>
          </w:rPr>
        </w:r>
        <w:r w:rsidR="00C12AB5">
          <w:rPr>
            <w:webHidden/>
          </w:rPr>
          <w:fldChar w:fldCharType="separate"/>
        </w:r>
        <w:r w:rsidR="00C12AB5">
          <w:rPr>
            <w:webHidden/>
          </w:rPr>
          <w:t>82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1" w:history="1">
        <w:r w:rsidR="00C12AB5" w:rsidRPr="00083A33">
          <w:rPr>
            <w:rStyle w:val="Hyperlink"/>
          </w:rPr>
          <w:t>11.10.  Single Strength and Less than Single-Strength Fruit Juice Beverages, Imitations thereof, and Drinking Water.</w:t>
        </w:r>
        <w:r w:rsidR="00C12AB5">
          <w:rPr>
            <w:webHidden/>
          </w:rPr>
          <w:tab/>
        </w:r>
        <w:r w:rsidR="00C12AB5">
          <w:rPr>
            <w:webHidden/>
          </w:rPr>
          <w:fldChar w:fldCharType="begin"/>
        </w:r>
        <w:r w:rsidR="00C12AB5">
          <w:rPr>
            <w:webHidden/>
          </w:rPr>
          <w:instrText xml:space="preserve"> PAGEREF _Toc494179221 \h </w:instrText>
        </w:r>
        <w:r w:rsidR="00C12AB5">
          <w:rPr>
            <w:webHidden/>
          </w:rPr>
        </w:r>
        <w:r w:rsidR="00C12AB5">
          <w:rPr>
            <w:webHidden/>
          </w:rPr>
          <w:fldChar w:fldCharType="separate"/>
        </w:r>
        <w:r w:rsidR="00C12AB5">
          <w:rPr>
            <w:webHidden/>
          </w:rPr>
          <w:t>82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2" w:history="1">
        <w:r w:rsidR="00C12AB5" w:rsidRPr="00083A33">
          <w:rPr>
            <w:rStyle w:val="Hyperlink"/>
          </w:rPr>
          <w:t>11.11.  Soft Drink Bottles.</w:t>
        </w:r>
        <w:r w:rsidR="00C12AB5">
          <w:rPr>
            <w:webHidden/>
          </w:rPr>
          <w:tab/>
        </w:r>
        <w:r w:rsidR="00C12AB5">
          <w:rPr>
            <w:webHidden/>
          </w:rPr>
          <w:fldChar w:fldCharType="begin"/>
        </w:r>
        <w:r w:rsidR="00C12AB5">
          <w:rPr>
            <w:webHidden/>
          </w:rPr>
          <w:instrText xml:space="preserve"> PAGEREF _Toc494179222 \h </w:instrText>
        </w:r>
        <w:r w:rsidR="00C12AB5">
          <w:rPr>
            <w:webHidden/>
          </w:rPr>
        </w:r>
        <w:r w:rsidR="00C12AB5">
          <w:rPr>
            <w:webHidden/>
          </w:rPr>
          <w:fldChar w:fldCharType="separate"/>
        </w:r>
        <w:r w:rsidR="00C12AB5">
          <w:rPr>
            <w:webHidden/>
          </w:rPr>
          <w:t>82</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3" w:history="1">
        <w:r w:rsidR="00C12AB5" w:rsidRPr="00083A33">
          <w:rPr>
            <w:rStyle w:val="Hyperlink"/>
          </w:rPr>
          <w:t>11.12.  Multi-unit Soft Drink Packages.</w:t>
        </w:r>
        <w:r w:rsidR="00C12AB5">
          <w:rPr>
            <w:webHidden/>
          </w:rPr>
          <w:tab/>
        </w:r>
        <w:r w:rsidR="00C12AB5">
          <w:rPr>
            <w:webHidden/>
          </w:rPr>
          <w:fldChar w:fldCharType="begin"/>
        </w:r>
        <w:r w:rsidR="00C12AB5">
          <w:rPr>
            <w:webHidden/>
          </w:rPr>
          <w:instrText xml:space="preserve"> PAGEREF _Toc494179223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4" w:history="1">
        <w:r w:rsidR="00C12AB5" w:rsidRPr="00083A33">
          <w:rPr>
            <w:rStyle w:val="Hyperlink"/>
          </w:rPr>
          <w:t>11.13.  Butter.</w:t>
        </w:r>
        <w:r w:rsidR="00C12AB5">
          <w:rPr>
            <w:webHidden/>
          </w:rPr>
          <w:tab/>
        </w:r>
        <w:r w:rsidR="00C12AB5">
          <w:rPr>
            <w:webHidden/>
          </w:rPr>
          <w:fldChar w:fldCharType="begin"/>
        </w:r>
        <w:r w:rsidR="00C12AB5">
          <w:rPr>
            <w:webHidden/>
          </w:rPr>
          <w:instrText xml:space="preserve"> PAGEREF _Toc494179224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5" w:history="1">
        <w:r w:rsidR="00C12AB5" w:rsidRPr="00083A33">
          <w:rPr>
            <w:rStyle w:val="Hyperlink"/>
          </w:rPr>
          <w:t>11.14.  Eggs.</w:t>
        </w:r>
        <w:r w:rsidR="00C12AB5">
          <w:rPr>
            <w:webHidden/>
          </w:rPr>
          <w:tab/>
        </w:r>
        <w:r w:rsidR="00C12AB5">
          <w:rPr>
            <w:webHidden/>
          </w:rPr>
          <w:fldChar w:fldCharType="begin"/>
        </w:r>
        <w:r w:rsidR="00C12AB5">
          <w:rPr>
            <w:webHidden/>
          </w:rPr>
          <w:instrText xml:space="preserve"> PAGEREF _Toc494179225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6" w:history="1">
        <w:r w:rsidR="00C12AB5" w:rsidRPr="00083A33">
          <w:rPr>
            <w:rStyle w:val="Hyperlink"/>
          </w:rPr>
          <w:t>11.15.  Flour.</w:t>
        </w:r>
        <w:r w:rsidR="00C12AB5">
          <w:rPr>
            <w:webHidden/>
          </w:rPr>
          <w:tab/>
        </w:r>
        <w:r w:rsidR="00C12AB5">
          <w:rPr>
            <w:webHidden/>
          </w:rPr>
          <w:fldChar w:fldCharType="begin"/>
        </w:r>
        <w:r w:rsidR="00C12AB5">
          <w:rPr>
            <w:webHidden/>
          </w:rPr>
          <w:instrText xml:space="preserve"> PAGEREF _Toc494179226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7" w:history="1">
        <w:r w:rsidR="00C12AB5" w:rsidRPr="00083A33">
          <w:rPr>
            <w:rStyle w:val="Hyperlink"/>
            <w:rFonts w:ascii="ZWAdobeF" w:hAnsi="ZWAdobeF" w:cs="ZWAdobeF"/>
          </w:rPr>
          <w:t>30B</w:t>
        </w:r>
        <w:r w:rsidR="00C12AB5" w:rsidRPr="00083A33">
          <w:rPr>
            <w:rStyle w:val="Hyperlink"/>
          </w:rPr>
          <w:t>11.16.  Small Packages.</w:t>
        </w:r>
        <w:r w:rsidR="00C12AB5">
          <w:rPr>
            <w:webHidden/>
          </w:rPr>
          <w:tab/>
        </w:r>
        <w:r w:rsidR="00C12AB5">
          <w:rPr>
            <w:webHidden/>
          </w:rPr>
          <w:fldChar w:fldCharType="begin"/>
        </w:r>
        <w:r w:rsidR="00C12AB5">
          <w:rPr>
            <w:webHidden/>
          </w:rPr>
          <w:instrText xml:space="preserve"> PAGEREF _Toc494179227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8" w:history="1">
        <w:r w:rsidR="00C12AB5" w:rsidRPr="00083A33">
          <w:rPr>
            <w:rStyle w:val="Hyperlink"/>
          </w:rPr>
          <w:t>11.17.  Decorative Containers.</w:t>
        </w:r>
        <w:r w:rsidR="00C12AB5">
          <w:rPr>
            <w:webHidden/>
          </w:rPr>
          <w:tab/>
        </w:r>
        <w:r w:rsidR="00C12AB5">
          <w:rPr>
            <w:webHidden/>
          </w:rPr>
          <w:fldChar w:fldCharType="begin"/>
        </w:r>
        <w:r w:rsidR="00C12AB5">
          <w:rPr>
            <w:webHidden/>
          </w:rPr>
          <w:instrText xml:space="preserve"> PAGEREF _Toc494179228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29" w:history="1">
        <w:r w:rsidR="00C12AB5" w:rsidRPr="00083A33">
          <w:rPr>
            <w:rStyle w:val="Hyperlink"/>
          </w:rPr>
          <w:t>11.18.  Combination and Variety Packages.</w:t>
        </w:r>
        <w:r w:rsidR="00C12AB5">
          <w:rPr>
            <w:webHidden/>
          </w:rPr>
          <w:tab/>
        </w:r>
        <w:r w:rsidR="00C12AB5">
          <w:rPr>
            <w:webHidden/>
          </w:rPr>
          <w:fldChar w:fldCharType="begin"/>
        </w:r>
        <w:r w:rsidR="00C12AB5">
          <w:rPr>
            <w:webHidden/>
          </w:rPr>
          <w:instrText xml:space="preserve"> PAGEREF _Toc494179229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0" w:history="1">
        <w:r w:rsidR="00C12AB5" w:rsidRPr="00083A33">
          <w:rPr>
            <w:rStyle w:val="Hyperlink"/>
          </w:rPr>
          <w:t>11.19.  Margarine.</w:t>
        </w:r>
        <w:r w:rsidR="00C12AB5">
          <w:rPr>
            <w:webHidden/>
          </w:rPr>
          <w:tab/>
        </w:r>
        <w:r w:rsidR="00C12AB5">
          <w:rPr>
            <w:webHidden/>
          </w:rPr>
          <w:fldChar w:fldCharType="begin"/>
        </w:r>
        <w:r w:rsidR="00C12AB5">
          <w:rPr>
            <w:webHidden/>
          </w:rPr>
          <w:instrText xml:space="preserve"> PAGEREF _Toc494179230 \h </w:instrText>
        </w:r>
        <w:r w:rsidR="00C12AB5">
          <w:rPr>
            <w:webHidden/>
          </w:rPr>
        </w:r>
        <w:r w:rsidR="00C12AB5">
          <w:rPr>
            <w:webHidden/>
          </w:rPr>
          <w:fldChar w:fldCharType="separate"/>
        </w:r>
        <w:r w:rsidR="00C12AB5">
          <w:rPr>
            <w:webHidden/>
          </w:rPr>
          <w:t>83</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1" w:history="1">
        <w:r w:rsidR="00C12AB5" w:rsidRPr="00083A33">
          <w:rPr>
            <w:rStyle w:val="Hyperlink"/>
          </w:rPr>
          <w:t>11.20.  Corn Flour and Corn Meal.</w:t>
        </w:r>
        <w:r w:rsidR="00C12AB5">
          <w:rPr>
            <w:webHidden/>
          </w:rPr>
          <w:tab/>
        </w:r>
        <w:r w:rsidR="00C12AB5">
          <w:rPr>
            <w:webHidden/>
          </w:rPr>
          <w:fldChar w:fldCharType="begin"/>
        </w:r>
        <w:r w:rsidR="00C12AB5">
          <w:rPr>
            <w:webHidden/>
          </w:rPr>
          <w:instrText xml:space="preserve"> PAGEREF _Toc494179231 \h </w:instrText>
        </w:r>
        <w:r w:rsidR="00C12AB5">
          <w:rPr>
            <w:webHidden/>
          </w:rPr>
        </w:r>
        <w:r w:rsidR="00C12AB5">
          <w:rPr>
            <w:webHidden/>
          </w:rPr>
          <w:fldChar w:fldCharType="separate"/>
        </w:r>
        <w:r w:rsidR="00C12AB5">
          <w:rPr>
            <w:webHidden/>
          </w:rPr>
          <w:t>84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2" w:history="1">
        <w:r w:rsidR="00C12AB5" w:rsidRPr="00083A33">
          <w:rPr>
            <w:rStyle w:val="Hyperlink"/>
          </w:rPr>
          <w:t>11.21.  Prescription and Insulin Containing Drugs.</w:t>
        </w:r>
        <w:r w:rsidR="00C12AB5">
          <w:rPr>
            <w:webHidden/>
          </w:rPr>
          <w:tab/>
        </w:r>
        <w:r w:rsidR="00C12AB5">
          <w:rPr>
            <w:webHidden/>
          </w:rPr>
          <w:fldChar w:fldCharType="begin"/>
        </w:r>
        <w:r w:rsidR="00C12AB5">
          <w:rPr>
            <w:webHidden/>
          </w:rPr>
          <w:instrText xml:space="preserve"> PAGEREF _Toc494179232 \h </w:instrText>
        </w:r>
        <w:r w:rsidR="00C12AB5">
          <w:rPr>
            <w:webHidden/>
          </w:rPr>
        </w:r>
        <w:r w:rsidR="00C12AB5">
          <w:rPr>
            <w:webHidden/>
          </w:rPr>
          <w:fldChar w:fldCharType="separate"/>
        </w:r>
        <w:r w:rsidR="00C12AB5">
          <w:rPr>
            <w:webHidden/>
          </w:rPr>
          <w:t>84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3" w:history="1">
        <w:r w:rsidR="00C12AB5" w:rsidRPr="00083A33">
          <w:rPr>
            <w:rStyle w:val="Hyperlink"/>
          </w:rPr>
          <w:t>11.22.  Camera Film, Video Recording Tape, Audio Recording Tape, and Other Image and Audio Recording Media Intended for Retail Sale and Consumer Use.</w:t>
        </w:r>
        <w:r w:rsidR="00C12AB5">
          <w:rPr>
            <w:webHidden/>
          </w:rPr>
          <w:tab/>
        </w:r>
        <w:r w:rsidR="00C12AB5">
          <w:rPr>
            <w:webHidden/>
          </w:rPr>
          <w:fldChar w:fldCharType="begin"/>
        </w:r>
        <w:r w:rsidR="00C12AB5">
          <w:rPr>
            <w:webHidden/>
          </w:rPr>
          <w:instrText xml:space="preserve"> PAGEREF _Toc494179233 \h </w:instrText>
        </w:r>
        <w:r w:rsidR="00C12AB5">
          <w:rPr>
            <w:webHidden/>
          </w:rPr>
        </w:r>
        <w:r w:rsidR="00C12AB5">
          <w:rPr>
            <w:webHidden/>
          </w:rPr>
          <w:fldChar w:fldCharType="separate"/>
        </w:r>
        <w:r w:rsidR="00C12AB5">
          <w:rPr>
            <w:webHidden/>
          </w:rPr>
          <w:t>84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4" w:history="1">
        <w:r w:rsidR="00C12AB5" w:rsidRPr="00083A33">
          <w:rPr>
            <w:rStyle w:val="Hyperlink"/>
          </w:rPr>
          <w:t>11.23.  Tint Base Paint.</w:t>
        </w:r>
        <w:r w:rsidR="00C12AB5">
          <w:rPr>
            <w:webHidden/>
          </w:rPr>
          <w:tab/>
        </w:r>
        <w:r w:rsidR="00C12AB5">
          <w:rPr>
            <w:webHidden/>
          </w:rPr>
          <w:fldChar w:fldCharType="begin"/>
        </w:r>
        <w:r w:rsidR="00C12AB5">
          <w:rPr>
            <w:webHidden/>
          </w:rPr>
          <w:instrText xml:space="preserve"> PAGEREF _Toc494179234 \h </w:instrText>
        </w:r>
        <w:r w:rsidR="00C12AB5">
          <w:rPr>
            <w:webHidden/>
          </w:rPr>
        </w:r>
        <w:r w:rsidR="00C12AB5">
          <w:rPr>
            <w:webHidden/>
          </w:rPr>
          <w:fldChar w:fldCharType="separate"/>
        </w:r>
        <w:r w:rsidR="00C12AB5">
          <w:rPr>
            <w:webHidden/>
          </w:rPr>
          <w:t>84</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5" w:history="1">
        <w:r w:rsidR="00C12AB5" w:rsidRPr="00083A33">
          <w:rPr>
            <w:rStyle w:val="Hyperlink"/>
          </w:rPr>
          <w:t>11.24.</w:t>
        </w:r>
        <w:r w:rsidR="00C12AB5">
          <w:rPr>
            <w:rFonts w:asciiTheme="minorHAnsi" w:eastAsiaTheme="minorEastAsia" w:hAnsiTheme="minorHAnsi" w:cstheme="minorBidi"/>
            <w:bCs w:val="0"/>
            <w:sz w:val="22"/>
            <w:szCs w:val="22"/>
          </w:rPr>
          <w:tab/>
        </w:r>
        <w:r w:rsidR="00C12AB5" w:rsidRPr="00083A33">
          <w:rPr>
            <w:rStyle w:val="Hyperlink"/>
          </w:rPr>
          <w:t>Motor Oil in Cans.</w:t>
        </w:r>
        <w:r w:rsidR="00C12AB5">
          <w:rPr>
            <w:webHidden/>
          </w:rPr>
          <w:tab/>
        </w:r>
        <w:r w:rsidR="00C12AB5">
          <w:rPr>
            <w:webHidden/>
          </w:rPr>
          <w:fldChar w:fldCharType="begin"/>
        </w:r>
        <w:r w:rsidR="00C12AB5">
          <w:rPr>
            <w:webHidden/>
          </w:rPr>
          <w:instrText xml:space="preserve"> PAGEREF _Toc494179235 \h </w:instrText>
        </w:r>
        <w:r w:rsidR="00C12AB5">
          <w:rPr>
            <w:webHidden/>
          </w:rPr>
        </w:r>
        <w:r w:rsidR="00C12AB5">
          <w:rPr>
            <w:webHidden/>
          </w:rPr>
          <w:fldChar w:fldCharType="separate"/>
        </w:r>
        <w:r w:rsidR="00C12AB5">
          <w:rPr>
            <w:webHidden/>
          </w:rPr>
          <w:t>85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6" w:history="1">
        <w:r w:rsidR="00C12AB5" w:rsidRPr="00083A33">
          <w:rPr>
            <w:rStyle w:val="Hyperlink"/>
          </w:rPr>
          <w:t>11.2</w:t>
        </w:r>
        <w:r w:rsidR="00C12AB5" w:rsidRPr="00083A33">
          <w:rPr>
            <w:rStyle w:val="Hyperlink"/>
            <w:rFonts w:ascii="Times New Roman Bold" w:hAnsi="Times New Roman Bold"/>
          </w:rPr>
          <w:t>5</w:t>
        </w:r>
        <w:r w:rsidR="00C12AB5" w:rsidRPr="00083A33">
          <w:rPr>
            <w:rStyle w:val="Hyperlink"/>
          </w:rPr>
          <w:t>.</w:t>
        </w:r>
        <w:r w:rsidR="00C12AB5">
          <w:rPr>
            <w:rFonts w:asciiTheme="minorHAnsi" w:eastAsiaTheme="minorEastAsia" w:hAnsiTheme="minorHAnsi" w:cstheme="minorBidi"/>
            <w:bCs w:val="0"/>
            <w:sz w:val="22"/>
            <w:szCs w:val="22"/>
          </w:rPr>
          <w:tab/>
        </w:r>
        <w:r w:rsidR="00C12AB5" w:rsidRPr="00083A33">
          <w:rPr>
            <w:rStyle w:val="Hyperlink"/>
            <w:spacing w:val="-8"/>
          </w:rPr>
          <w:t>Pillows, Cushions, Comforters, Mattress Pads, Sleeping Bags, and Similar Products.</w:t>
        </w:r>
        <w:r w:rsidR="00C12AB5">
          <w:rPr>
            <w:webHidden/>
          </w:rPr>
          <w:tab/>
        </w:r>
        <w:r w:rsidR="00C12AB5">
          <w:rPr>
            <w:webHidden/>
          </w:rPr>
          <w:fldChar w:fldCharType="begin"/>
        </w:r>
        <w:r w:rsidR="00C12AB5">
          <w:rPr>
            <w:webHidden/>
          </w:rPr>
          <w:instrText xml:space="preserve"> PAGEREF _Toc494179236 \h </w:instrText>
        </w:r>
        <w:r w:rsidR="00C12AB5">
          <w:rPr>
            <w:webHidden/>
          </w:rPr>
        </w:r>
        <w:r w:rsidR="00C12AB5">
          <w:rPr>
            <w:webHidden/>
          </w:rPr>
          <w:fldChar w:fldCharType="separate"/>
        </w:r>
        <w:r w:rsidR="00C12AB5">
          <w:rPr>
            <w:webHidden/>
          </w:rPr>
          <w:t>85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7" w:history="1">
        <w:r w:rsidR="00C12AB5" w:rsidRPr="00083A33">
          <w:rPr>
            <w:rStyle w:val="Hyperlink"/>
          </w:rPr>
          <w:t>11.26.</w:t>
        </w:r>
        <w:r w:rsidR="00C12AB5">
          <w:rPr>
            <w:rFonts w:asciiTheme="minorHAnsi" w:eastAsiaTheme="minorEastAsia" w:hAnsiTheme="minorHAnsi" w:cstheme="minorBidi"/>
            <w:bCs w:val="0"/>
            <w:sz w:val="22"/>
            <w:szCs w:val="22"/>
          </w:rPr>
          <w:tab/>
        </w:r>
        <w:r w:rsidR="00C12AB5" w:rsidRPr="00083A33">
          <w:rPr>
            <w:rStyle w:val="Hyperlink"/>
          </w:rPr>
          <w:t>Commodities’ Variable Weights and Sizes.</w:t>
        </w:r>
        <w:r w:rsidR="00C12AB5">
          <w:rPr>
            <w:webHidden/>
          </w:rPr>
          <w:tab/>
        </w:r>
        <w:r w:rsidR="00C12AB5">
          <w:rPr>
            <w:webHidden/>
          </w:rPr>
          <w:fldChar w:fldCharType="begin"/>
        </w:r>
        <w:r w:rsidR="00C12AB5">
          <w:rPr>
            <w:webHidden/>
          </w:rPr>
          <w:instrText xml:space="preserve"> PAGEREF _Toc494179237 \h </w:instrText>
        </w:r>
        <w:r w:rsidR="00C12AB5">
          <w:rPr>
            <w:webHidden/>
          </w:rPr>
        </w:r>
        <w:r w:rsidR="00C12AB5">
          <w:rPr>
            <w:webHidden/>
          </w:rPr>
          <w:fldChar w:fldCharType="separate"/>
        </w:r>
        <w:r w:rsidR="00C12AB5">
          <w:rPr>
            <w:webHidden/>
          </w:rPr>
          <w:t>85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8" w:history="1">
        <w:r w:rsidR="00C12AB5" w:rsidRPr="00083A33">
          <w:rPr>
            <w:rStyle w:val="Hyperlink"/>
          </w:rPr>
          <w:t>11.27.</w:t>
        </w:r>
        <w:r w:rsidR="00C12AB5">
          <w:rPr>
            <w:rFonts w:asciiTheme="minorHAnsi" w:eastAsiaTheme="minorEastAsia" w:hAnsiTheme="minorHAnsi" w:cstheme="minorBidi"/>
            <w:bCs w:val="0"/>
            <w:sz w:val="22"/>
            <w:szCs w:val="22"/>
          </w:rPr>
          <w:tab/>
        </w:r>
        <w:r w:rsidR="00C12AB5" w:rsidRPr="00083A33">
          <w:rPr>
            <w:rStyle w:val="Hyperlink"/>
          </w:rPr>
          <w:t>Packaged Commodities Sold by Count.</w:t>
        </w:r>
        <w:r w:rsidR="00C12AB5">
          <w:rPr>
            <w:webHidden/>
          </w:rPr>
          <w:tab/>
        </w:r>
        <w:r w:rsidR="00C12AB5">
          <w:rPr>
            <w:webHidden/>
          </w:rPr>
          <w:fldChar w:fldCharType="begin"/>
        </w:r>
        <w:r w:rsidR="00C12AB5">
          <w:rPr>
            <w:webHidden/>
          </w:rPr>
          <w:instrText xml:space="preserve"> PAGEREF _Toc494179238 \h </w:instrText>
        </w:r>
        <w:r w:rsidR="00C12AB5">
          <w:rPr>
            <w:webHidden/>
          </w:rPr>
        </w:r>
        <w:r w:rsidR="00C12AB5">
          <w:rPr>
            <w:webHidden/>
          </w:rPr>
          <w:fldChar w:fldCharType="separate"/>
        </w:r>
        <w:r w:rsidR="00C12AB5">
          <w:rPr>
            <w:webHidden/>
          </w:rPr>
          <w:t>85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39" w:history="1">
        <w:r w:rsidR="00C12AB5" w:rsidRPr="00083A33">
          <w:rPr>
            <w:rStyle w:val="Hyperlink"/>
          </w:rPr>
          <w:t>11.28.</w:t>
        </w:r>
        <w:r w:rsidR="00C12AB5">
          <w:rPr>
            <w:rFonts w:asciiTheme="minorHAnsi" w:eastAsiaTheme="minorEastAsia" w:hAnsiTheme="minorHAnsi" w:cstheme="minorBidi"/>
            <w:bCs w:val="0"/>
            <w:sz w:val="22"/>
            <w:szCs w:val="22"/>
          </w:rPr>
          <w:tab/>
        </w:r>
        <w:r w:rsidR="00C12AB5" w:rsidRPr="00083A33">
          <w:rPr>
            <w:rStyle w:val="Hyperlink"/>
          </w:rPr>
          <w:t>Textile Packages.</w:t>
        </w:r>
        <w:r w:rsidR="00C12AB5">
          <w:rPr>
            <w:webHidden/>
          </w:rPr>
          <w:tab/>
        </w:r>
        <w:r w:rsidR="00C12AB5">
          <w:rPr>
            <w:webHidden/>
          </w:rPr>
          <w:fldChar w:fldCharType="begin"/>
        </w:r>
        <w:r w:rsidR="00C12AB5">
          <w:rPr>
            <w:webHidden/>
          </w:rPr>
          <w:instrText xml:space="preserve"> PAGEREF _Toc494179239 \h </w:instrText>
        </w:r>
        <w:r w:rsidR="00C12AB5">
          <w:rPr>
            <w:webHidden/>
          </w:rPr>
        </w:r>
        <w:r w:rsidR="00C12AB5">
          <w:rPr>
            <w:webHidden/>
          </w:rPr>
          <w:fldChar w:fldCharType="separate"/>
        </w:r>
        <w:r w:rsidR="00C12AB5">
          <w:rPr>
            <w:webHidden/>
          </w:rPr>
          <w:t>85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0" w:history="1">
        <w:r w:rsidR="00C12AB5" w:rsidRPr="00083A33">
          <w:rPr>
            <w:rStyle w:val="Hyperlink"/>
          </w:rPr>
          <w:t>11.29.</w:t>
        </w:r>
        <w:r w:rsidR="00C12AB5">
          <w:rPr>
            <w:rFonts w:asciiTheme="minorHAnsi" w:eastAsiaTheme="minorEastAsia" w:hAnsiTheme="minorHAnsi" w:cstheme="minorBidi"/>
            <w:bCs w:val="0"/>
            <w:sz w:val="22"/>
            <w:szCs w:val="22"/>
          </w:rPr>
          <w:tab/>
        </w:r>
        <w:r w:rsidR="00C12AB5" w:rsidRPr="00083A33">
          <w:rPr>
            <w:rStyle w:val="Hyperlink"/>
          </w:rPr>
          <w:t>Spot Label.</w:t>
        </w:r>
        <w:r w:rsidR="00C12AB5">
          <w:rPr>
            <w:webHidden/>
          </w:rPr>
          <w:tab/>
        </w:r>
        <w:r w:rsidR="00C12AB5">
          <w:rPr>
            <w:webHidden/>
          </w:rPr>
          <w:fldChar w:fldCharType="begin"/>
        </w:r>
        <w:r w:rsidR="00C12AB5">
          <w:rPr>
            <w:webHidden/>
          </w:rPr>
          <w:instrText xml:space="preserve"> PAGEREF _Toc494179240 \h </w:instrText>
        </w:r>
        <w:r w:rsidR="00C12AB5">
          <w:rPr>
            <w:webHidden/>
          </w:rPr>
        </w:r>
        <w:r w:rsidR="00C12AB5">
          <w:rPr>
            <w:webHidden/>
          </w:rPr>
          <w:fldChar w:fldCharType="separate"/>
        </w:r>
        <w:r w:rsidR="00C12AB5">
          <w:rPr>
            <w:webHidden/>
          </w:rPr>
          <w:t>85</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1" w:history="1">
        <w:r w:rsidR="00C12AB5" w:rsidRPr="00083A33">
          <w:rPr>
            <w:rStyle w:val="Hyperlink"/>
          </w:rPr>
          <w:t>11.30.</w:t>
        </w:r>
        <w:r w:rsidR="00C12AB5">
          <w:rPr>
            <w:rFonts w:asciiTheme="minorHAnsi" w:eastAsiaTheme="minorEastAsia" w:hAnsiTheme="minorHAnsi" w:cstheme="minorBidi"/>
            <w:bCs w:val="0"/>
            <w:sz w:val="22"/>
            <w:szCs w:val="22"/>
          </w:rPr>
          <w:tab/>
        </w:r>
        <w:r w:rsidR="00C12AB5" w:rsidRPr="00083A33">
          <w:rPr>
            <w:rStyle w:val="Hyperlink"/>
          </w:rPr>
          <w:t>Header Strip.</w:t>
        </w:r>
        <w:r w:rsidR="00C12AB5">
          <w:rPr>
            <w:webHidden/>
          </w:rPr>
          <w:tab/>
        </w:r>
        <w:r w:rsidR="00C12AB5">
          <w:rPr>
            <w:webHidden/>
          </w:rPr>
          <w:fldChar w:fldCharType="begin"/>
        </w:r>
        <w:r w:rsidR="00C12AB5">
          <w:rPr>
            <w:webHidden/>
          </w:rPr>
          <w:instrText xml:space="preserve"> PAGEREF _Toc494179241 \h </w:instrText>
        </w:r>
        <w:r w:rsidR="00C12AB5">
          <w:rPr>
            <w:webHidden/>
          </w:rPr>
        </w:r>
        <w:r w:rsidR="00C12AB5">
          <w:rPr>
            <w:webHidden/>
          </w:rPr>
          <w:fldChar w:fldCharType="separate"/>
        </w:r>
        <w:r w:rsidR="00C12AB5">
          <w:rPr>
            <w:webHidden/>
          </w:rPr>
          <w:t>86</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2" w:history="1">
        <w:r w:rsidR="00C12AB5" w:rsidRPr="00083A33">
          <w:rPr>
            <w:rStyle w:val="Hyperlink"/>
          </w:rPr>
          <w:t>11.31.</w:t>
        </w:r>
        <w:r w:rsidR="00C12AB5">
          <w:rPr>
            <w:rFonts w:asciiTheme="minorHAnsi" w:eastAsiaTheme="minorEastAsia" w:hAnsiTheme="minorHAnsi" w:cstheme="minorBidi"/>
            <w:bCs w:val="0"/>
            <w:sz w:val="22"/>
            <w:szCs w:val="22"/>
          </w:rPr>
          <w:tab/>
        </w:r>
        <w:r w:rsidR="00C12AB5" w:rsidRPr="00083A33">
          <w:rPr>
            <w:rStyle w:val="Hyperlink"/>
          </w:rPr>
          <w:t>Decorative Wallcovering Borders.</w:t>
        </w:r>
        <w:r w:rsidR="00C12AB5">
          <w:rPr>
            <w:webHidden/>
          </w:rPr>
          <w:tab/>
        </w:r>
        <w:r w:rsidR="00C12AB5">
          <w:rPr>
            <w:webHidden/>
          </w:rPr>
          <w:fldChar w:fldCharType="begin"/>
        </w:r>
        <w:r w:rsidR="00C12AB5">
          <w:rPr>
            <w:webHidden/>
          </w:rPr>
          <w:instrText xml:space="preserve"> PAGEREF _Toc494179242 \h </w:instrText>
        </w:r>
        <w:r w:rsidR="00C12AB5">
          <w:rPr>
            <w:webHidden/>
          </w:rPr>
        </w:r>
        <w:r w:rsidR="00C12AB5">
          <w:rPr>
            <w:webHidden/>
          </w:rPr>
          <w:fldChar w:fldCharType="separate"/>
        </w:r>
        <w:r w:rsidR="00C12AB5">
          <w:rPr>
            <w:webHidden/>
          </w:rPr>
          <w:t>86</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3" w:history="1">
        <w:r w:rsidR="00C12AB5" w:rsidRPr="00083A33">
          <w:rPr>
            <w:rStyle w:val="Hyperlink"/>
          </w:rPr>
          <w:t>11.32.</w:t>
        </w:r>
        <w:r w:rsidR="00C12AB5">
          <w:rPr>
            <w:rFonts w:asciiTheme="minorHAnsi" w:eastAsiaTheme="minorEastAsia" w:hAnsiTheme="minorHAnsi" w:cstheme="minorBidi"/>
            <w:bCs w:val="0"/>
            <w:sz w:val="22"/>
            <w:szCs w:val="22"/>
          </w:rPr>
          <w:tab/>
        </w:r>
        <w:r w:rsidR="00C12AB5" w:rsidRPr="00083A33">
          <w:rPr>
            <w:rStyle w:val="Hyperlink"/>
          </w:rPr>
          <w:t>SI Units, Exemptions - Consumer Commodities.</w:t>
        </w:r>
        <w:r w:rsidR="00C12AB5">
          <w:rPr>
            <w:webHidden/>
          </w:rPr>
          <w:tab/>
        </w:r>
        <w:r w:rsidR="00C12AB5">
          <w:rPr>
            <w:webHidden/>
          </w:rPr>
          <w:fldChar w:fldCharType="begin"/>
        </w:r>
        <w:r w:rsidR="00C12AB5">
          <w:rPr>
            <w:webHidden/>
          </w:rPr>
          <w:instrText xml:space="preserve"> PAGEREF _Toc494179243 \h </w:instrText>
        </w:r>
        <w:r w:rsidR="00C12AB5">
          <w:rPr>
            <w:webHidden/>
          </w:rPr>
        </w:r>
        <w:r w:rsidR="00C12AB5">
          <w:rPr>
            <w:webHidden/>
          </w:rPr>
          <w:fldChar w:fldCharType="separate"/>
        </w:r>
        <w:r w:rsidR="00C12AB5">
          <w:rPr>
            <w:webHidden/>
          </w:rPr>
          <w:t>86</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4" w:history="1">
        <w:r w:rsidR="00C12AB5" w:rsidRPr="00083A33">
          <w:rPr>
            <w:rStyle w:val="Hyperlink"/>
          </w:rPr>
          <w:t>11.33.</w:t>
        </w:r>
        <w:r w:rsidR="00C12AB5">
          <w:rPr>
            <w:rFonts w:asciiTheme="minorHAnsi" w:eastAsiaTheme="minorEastAsia" w:hAnsiTheme="minorHAnsi" w:cstheme="minorBidi"/>
            <w:bCs w:val="0"/>
            <w:sz w:val="22"/>
            <w:szCs w:val="22"/>
          </w:rPr>
          <w:tab/>
        </w:r>
        <w:r w:rsidR="00C12AB5" w:rsidRPr="00083A33">
          <w:rPr>
            <w:rStyle w:val="Hyperlink"/>
          </w:rPr>
          <w:t>U.S. Customary Units, Exemptions - Consumer Commodities.</w:t>
        </w:r>
        <w:r w:rsidR="00C12AB5">
          <w:rPr>
            <w:webHidden/>
          </w:rPr>
          <w:tab/>
        </w:r>
        <w:r w:rsidR="00C12AB5">
          <w:rPr>
            <w:webHidden/>
          </w:rPr>
          <w:fldChar w:fldCharType="begin"/>
        </w:r>
        <w:r w:rsidR="00C12AB5">
          <w:rPr>
            <w:webHidden/>
          </w:rPr>
          <w:instrText xml:space="preserve"> PAGEREF _Toc494179244 \h </w:instrText>
        </w:r>
        <w:r w:rsidR="00C12AB5">
          <w:rPr>
            <w:webHidden/>
          </w:rPr>
        </w:r>
        <w:r w:rsidR="00C12AB5">
          <w:rPr>
            <w:webHidden/>
          </w:rPr>
          <w:fldChar w:fldCharType="separate"/>
        </w:r>
        <w:r w:rsidR="00C12AB5">
          <w:rPr>
            <w:webHidden/>
          </w:rPr>
          <w:t>86</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245" w:history="1">
        <w:r w:rsidR="00C12AB5" w:rsidRPr="00083A33">
          <w:rPr>
            <w:rStyle w:val="Hyperlink"/>
            <w:noProof/>
          </w:rPr>
          <w:t>Section 12.  Variations to be Allowed</w:t>
        </w:r>
        <w:r w:rsidR="00C12AB5">
          <w:rPr>
            <w:noProof/>
            <w:webHidden/>
          </w:rPr>
          <w:tab/>
        </w:r>
        <w:r w:rsidR="00C12AB5">
          <w:rPr>
            <w:noProof/>
            <w:webHidden/>
          </w:rPr>
          <w:fldChar w:fldCharType="begin"/>
        </w:r>
        <w:r w:rsidR="00C12AB5">
          <w:rPr>
            <w:noProof/>
            <w:webHidden/>
          </w:rPr>
          <w:instrText xml:space="preserve"> PAGEREF _Toc494179245 \h </w:instrText>
        </w:r>
        <w:r w:rsidR="00C12AB5">
          <w:rPr>
            <w:noProof/>
            <w:webHidden/>
          </w:rPr>
        </w:r>
        <w:r w:rsidR="00C12AB5">
          <w:rPr>
            <w:noProof/>
            <w:webHidden/>
          </w:rPr>
          <w:fldChar w:fldCharType="separate"/>
        </w:r>
        <w:r w:rsidR="00C12AB5">
          <w:rPr>
            <w:noProof/>
            <w:webHidden/>
          </w:rPr>
          <w:t>86</w:t>
        </w:r>
        <w:r w:rsidR="00C12AB5">
          <w:rPr>
            <w:noProof/>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6" w:history="1">
        <w:r w:rsidR="00C12AB5" w:rsidRPr="00083A33">
          <w:rPr>
            <w:rStyle w:val="Hyperlink"/>
          </w:rPr>
          <w:t>12.1.</w:t>
        </w:r>
        <w:r w:rsidR="00C12AB5">
          <w:rPr>
            <w:rFonts w:asciiTheme="minorHAnsi" w:eastAsiaTheme="minorEastAsia" w:hAnsiTheme="minorHAnsi" w:cstheme="minorBidi"/>
            <w:bCs w:val="0"/>
            <w:sz w:val="22"/>
            <w:szCs w:val="22"/>
          </w:rPr>
          <w:tab/>
        </w:r>
        <w:r w:rsidR="00C12AB5" w:rsidRPr="00083A33">
          <w:rPr>
            <w:rStyle w:val="Hyperlink"/>
          </w:rPr>
          <w:t>Packaging Variations.</w:t>
        </w:r>
        <w:r w:rsidR="00C12AB5">
          <w:rPr>
            <w:webHidden/>
          </w:rPr>
          <w:tab/>
        </w:r>
        <w:r w:rsidR="00C12AB5">
          <w:rPr>
            <w:webHidden/>
          </w:rPr>
          <w:fldChar w:fldCharType="begin"/>
        </w:r>
        <w:r w:rsidR="00C12AB5">
          <w:rPr>
            <w:webHidden/>
          </w:rPr>
          <w:instrText xml:space="preserve"> PAGEREF _Toc494179246 \h </w:instrText>
        </w:r>
        <w:r w:rsidR="00C12AB5">
          <w:rPr>
            <w:webHidden/>
          </w:rPr>
        </w:r>
        <w:r w:rsidR="00C12AB5">
          <w:rPr>
            <w:webHidden/>
          </w:rPr>
          <w:fldChar w:fldCharType="separate"/>
        </w:r>
        <w:r w:rsidR="00C12AB5">
          <w:rPr>
            <w:webHidden/>
          </w:rPr>
          <w:t>86</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47" w:history="1">
        <w:r w:rsidR="00C12AB5" w:rsidRPr="00083A33">
          <w:rPr>
            <w:rStyle w:val="Hyperlink"/>
          </w:rPr>
          <w:t>12.1.1.  Variations from Declared Net Quantity.</w:t>
        </w:r>
        <w:r w:rsidR="00C12AB5">
          <w:rPr>
            <w:webHidden/>
          </w:rPr>
          <w:tab/>
        </w:r>
        <w:r w:rsidR="00C12AB5">
          <w:rPr>
            <w:webHidden/>
          </w:rPr>
          <w:fldChar w:fldCharType="begin"/>
        </w:r>
        <w:r w:rsidR="00C12AB5">
          <w:rPr>
            <w:webHidden/>
          </w:rPr>
          <w:instrText xml:space="preserve"> PAGEREF _Toc494179247 \h </w:instrText>
        </w:r>
        <w:r w:rsidR="00C12AB5">
          <w:rPr>
            <w:webHidden/>
          </w:rPr>
        </w:r>
        <w:r w:rsidR="00C12AB5">
          <w:rPr>
            <w:webHidden/>
          </w:rPr>
          <w:fldChar w:fldCharType="separate"/>
        </w:r>
        <w:r w:rsidR="00C12AB5">
          <w:rPr>
            <w:webHidden/>
          </w:rPr>
          <w:t>86</w:t>
        </w:r>
        <w:r w:rsidR="00C12AB5">
          <w:rPr>
            <w:webHidden/>
          </w:rPr>
          <w:fldChar w:fldCharType="end"/>
        </w:r>
      </w:hyperlink>
    </w:p>
    <w:p w:rsidR="00C12AB5" w:rsidRDefault="006F032F" w:rsidP="00C12AB5">
      <w:pPr>
        <w:pStyle w:val="TOC3"/>
        <w:rPr>
          <w:rFonts w:asciiTheme="minorHAnsi" w:eastAsiaTheme="minorEastAsia" w:hAnsiTheme="minorHAnsi" w:cstheme="minorBidi"/>
          <w:sz w:val="22"/>
          <w:szCs w:val="22"/>
        </w:rPr>
      </w:pPr>
      <w:hyperlink w:anchor="_Toc494179248" w:history="1">
        <w:r w:rsidR="00C12AB5" w:rsidRPr="00083A33">
          <w:rPr>
            <w:rStyle w:val="Hyperlink"/>
          </w:rPr>
          <w:t>12.1.2.  Variations Resulting from Exposure.</w:t>
        </w:r>
        <w:r w:rsidR="00C12AB5">
          <w:rPr>
            <w:webHidden/>
          </w:rPr>
          <w:tab/>
        </w:r>
        <w:r w:rsidR="00C12AB5">
          <w:rPr>
            <w:webHidden/>
          </w:rPr>
          <w:fldChar w:fldCharType="begin"/>
        </w:r>
        <w:r w:rsidR="00C12AB5">
          <w:rPr>
            <w:webHidden/>
          </w:rPr>
          <w:instrText xml:space="preserve"> PAGEREF _Toc494179248 \h </w:instrText>
        </w:r>
        <w:r w:rsidR="00C12AB5">
          <w:rPr>
            <w:webHidden/>
          </w:rPr>
        </w:r>
        <w:r w:rsidR="00C12AB5">
          <w:rPr>
            <w:webHidden/>
          </w:rPr>
          <w:fldChar w:fldCharType="separate"/>
        </w:r>
        <w:r w:rsidR="00C12AB5">
          <w:rPr>
            <w:webHidden/>
          </w:rPr>
          <w:t>87</w:t>
        </w:r>
        <w:r w:rsidR="00C12AB5">
          <w:rPr>
            <w:webHidden/>
          </w:rPr>
          <w:fldChar w:fldCharType="end"/>
        </w:r>
      </w:hyperlink>
    </w:p>
    <w:p w:rsidR="00C12AB5" w:rsidRDefault="006F032F" w:rsidP="00C12AB5">
      <w:pPr>
        <w:pStyle w:val="TOC20"/>
        <w:rPr>
          <w:rFonts w:asciiTheme="minorHAnsi" w:eastAsiaTheme="minorEastAsia" w:hAnsiTheme="minorHAnsi" w:cstheme="minorBidi"/>
          <w:bCs w:val="0"/>
          <w:sz w:val="22"/>
          <w:szCs w:val="22"/>
        </w:rPr>
      </w:pPr>
      <w:hyperlink w:anchor="_Toc494179249" w:history="1">
        <w:r w:rsidR="00C12AB5" w:rsidRPr="00083A33">
          <w:rPr>
            <w:rStyle w:val="Hyperlink"/>
          </w:rPr>
          <w:t>12.2.</w:t>
        </w:r>
        <w:r w:rsidR="00C12AB5">
          <w:rPr>
            <w:rFonts w:asciiTheme="minorHAnsi" w:eastAsiaTheme="minorEastAsia" w:hAnsiTheme="minorHAnsi" w:cstheme="minorBidi"/>
            <w:bCs w:val="0"/>
            <w:sz w:val="22"/>
            <w:szCs w:val="22"/>
          </w:rPr>
          <w:tab/>
        </w:r>
        <w:r w:rsidR="00C12AB5" w:rsidRPr="00083A33">
          <w:rPr>
            <w:rStyle w:val="Hyperlink"/>
          </w:rPr>
          <w:t>Magnitude of Permitted Variations.</w:t>
        </w:r>
        <w:r w:rsidR="00C12AB5">
          <w:rPr>
            <w:webHidden/>
          </w:rPr>
          <w:tab/>
        </w:r>
        <w:r w:rsidR="00C12AB5">
          <w:rPr>
            <w:webHidden/>
          </w:rPr>
          <w:fldChar w:fldCharType="begin"/>
        </w:r>
        <w:r w:rsidR="00C12AB5">
          <w:rPr>
            <w:webHidden/>
          </w:rPr>
          <w:instrText xml:space="preserve"> PAGEREF _Toc494179249 \h </w:instrText>
        </w:r>
        <w:r w:rsidR="00C12AB5">
          <w:rPr>
            <w:webHidden/>
          </w:rPr>
        </w:r>
        <w:r w:rsidR="00C12AB5">
          <w:rPr>
            <w:webHidden/>
          </w:rPr>
          <w:fldChar w:fldCharType="separate"/>
        </w:r>
        <w:r w:rsidR="00C12AB5">
          <w:rPr>
            <w:webHidden/>
          </w:rPr>
          <w:t>87</w:t>
        </w:r>
        <w:r w:rsidR="00C12AB5">
          <w:rPr>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250" w:history="1">
        <w:r w:rsidR="00C12AB5" w:rsidRPr="00083A33">
          <w:rPr>
            <w:rStyle w:val="Hyperlink"/>
            <w:noProof/>
          </w:rPr>
          <w:t>Section 13.  Revocation of Conflicting Regulations</w:t>
        </w:r>
        <w:r w:rsidR="00C12AB5">
          <w:rPr>
            <w:noProof/>
            <w:webHidden/>
          </w:rPr>
          <w:tab/>
        </w:r>
        <w:r w:rsidR="00C12AB5">
          <w:rPr>
            <w:noProof/>
            <w:webHidden/>
          </w:rPr>
          <w:fldChar w:fldCharType="begin"/>
        </w:r>
        <w:r w:rsidR="00C12AB5">
          <w:rPr>
            <w:noProof/>
            <w:webHidden/>
          </w:rPr>
          <w:instrText xml:space="preserve"> PAGEREF _Toc494179250 \h </w:instrText>
        </w:r>
        <w:r w:rsidR="00C12AB5">
          <w:rPr>
            <w:noProof/>
            <w:webHidden/>
          </w:rPr>
        </w:r>
        <w:r w:rsidR="00C12AB5">
          <w:rPr>
            <w:noProof/>
            <w:webHidden/>
          </w:rPr>
          <w:fldChar w:fldCharType="separate"/>
        </w:r>
        <w:r w:rsidR="00C12AB5">
          <w:rPr>
            <w:noProof/>
            <w:webHidden/>
          </w:rPr>
          <w:t>87</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251" w:history="1">
        <w:r w:rsidR="00C12AB5" w:rsidRPr="00083A33">
          <w:rPr>
            <w:rStyle w:val="Hyperlink"/>
            <w:noProof/>
          </w:rPr>
          <w:t>Section 14.  Effective Date</w:t>
        </w:r>
        <w:r w:rsidR="00C12AB5">
          <w:rPr>
            <w:noProof/>
            <w:webHidden/>
          </w:rPr>
          <w:tab/>
        </w:r>
        <w:r w:rsidR="00C12AB5">
          <w:rPr>
            <w:noProof/>
            <w:webHidden/>
          </w:rPr>
          <w:fldChar w:fldCharType="begin"/>
        </w:r>
        <w:r w:rsidR="00C12AB5">
          <w:rPr>
            <w:noProof/>
            <w:webHidden/>
          </w:rPr>
          <w:instrText xml:space="preserve"> PAGEREF _Toc494179251 \h </w:instrText>
        </w:r>
        <w:r w:rsidR="00C12AB5">
          <w:rPr>
            <w:noProof/>
            <w:webHidden/>
          </w:rPr>
        </w:r>
        <w:r w:rsidR="00C12AB5">
          <w:rPr>
            <w:noProof/>
            <w:webHidden/>
          </w:rPr>
          <w:fldChar w:fldCharType="separate"/>
        </w:r>
        <w:r w:rsidR="00C12AB5">
          <w:rPr>
            <w:noProof/>
            <w:webHidden/>
          </w:rPr>
          <w:t>87</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252" w:history="1">
        <w:r w:rsidR="00C12AB5" w:rsidRPr="00083A33">
          <w:rPr>
            <w:rStyle w:val="Hyperlink"/>
            <w:rFonts w:ascii="ZWAdobeF" w:hAnsi="ZWAdobeF" w:cs="ZWAdobeF"/>
            <w:noProof/>
          </w:rPr>
          <w:t>20B</w:t>
        </w:r>
        <w:r w:rsidR="00C12AB5" w:rsidRPr="00083A33">
          <w:rPr>
            <w:rStyle w:val="Hyperlink"/>
            <w:noProof/>
          </w:rPr>
          <w:t>UPLR Appendix A:  SI/U.S. Customary Conversion Factors</w:t>
        </w:r>
        <w:r w:rsidR="00C12AB5">
          <w:rPr>
            <w:noProof/>
            <w:webHidden/>
          </w:rPr>
          <w:tab/>
        </w:r>
        <w:r w:rsidR="00C12AB5">
          <w:rPr>
            <w:noProof/>
            <w:webHidden/>
          </w:rPr>
          <w:fldChar w:fldCharType="begin"/>
        </w:r>
        <w:r w:rsidR="00C12AB5">
          <w:rPr>
            <w:noProof/>
            <w:webHidden/>
          </w:rPr>
          <w:instrText xml:space="preserve"> PAGEREF _Toc494179252 \h </w:instrText>
        </w:r>
        <w:r w:rsidR="00C12AB5">
          <w:rPr>
            <w:noProof/>
            <w:webHidden/>
          </w:rPr>
        </w:r>
        <w:r w:rsidR="00C12AB5">
          <w:rPr>
            <w:noProof/>
            <w:webHidden/>
          </w:rPr>
          <w:fldChar w:fldCharType="separate"/>
        </w:r>
        <w:r w:rsidR="00C12AB5">
          <w:rPr>
            <w:noProof/>
            <w:webHidden/>
          </w:rPr>
          <w:t>89</w:t>
        </w:r>
        <w:r w:rsidR="00C12AB5">
          <w:rPr>
            <w:noProof/>
            <w:webHidden/>
          </w:rPr>
          <w:fldChar w:fldCharType="end"/>
        </w:r>
      </w:hyperlink>
    </w:p>
    <w:p w:rsidR="00C12AB5" w:rsidRDefault="006F032F" w:rsidP="00C12AB5">
      <w:pPr>
        <w:pStyle w:val="TOC1"/>
        <w:rPr>
          <w:rFonts w:asciiTheme="minorHAnsi" w:eastAsiaTheme="minorEastAsia" w:hAnsiTheme="minorHAnsi" w:cstheme="minorBidi"/>
          <w:noProof/>
          <w:sz w:val="22"/>
          <w:szCs w:val="22"/>
        </w:rPr>
      </w:pPr>
      <w:hyperlink w:anchor="_Toc494179253" w:history="1">
        <w:r w:rsidR="00C12AB5" w:rsidRPr="00083A33">
          <w:rPr>
            <w:rStyle w:val="Hyperlink"/>
            <w:noProof/>
          </w:rPr>
          <w:t>UPLR Appendix B:  Converting U.S. Customary Units to SI Units</w:t>
        </w:r>
        <w:r w:rsidR="00C12AB5">
          <w:rPr>
            <w:noProof/>
            <w:webHidden/>
          </w:rPr>
          <w:tab/>
        </w:r>
        <w:r w:rsidR="00C12AB5">
          <w:rPr>
            <w:noProof/>
            <w:webHidden/>
          </w:rPr>
          <w:fldChar w:fldCharType="begin"/>
        </w:r>
        <w:r w:rsidR="00C12AB5">
          <w:rPr>
            <w:noProof/>
            <w:webHidden/>
          </w:rPr>
          <w:instrText xml:space="preserve"> PAGEREF _Toc494179253 \h </w:instrText>
        </w:r>
        <w:r w:rsidR="00C12AB5">
          <w:rPr>
            <w:noProof/>
            <w:webHidden/>
          </w:rPr>
        </w:r>
        <w:r w:rsidR="00C12AB5">
          <w:rPr>
            <w:noProof/>
            <w:webHidden/>
          </w:rPr>
          <w:fldChar w:fldCharType="separate"/>
        </w:r>
        <w:r w:rsidR="00C12AB5">
          <w:rPr>
            <w:noProof/>
            <w:webHidden/>
          </w:rPr>
          <w:t>91</w:t>
        </w:r>
        <w:r w:rsidR="00C12AB5">
          <w:rPr>
            <w:noProof/>
            <w:webHidden/>
          </w:rPr>
          <w:fldChar w:fldCharType="end"/>
        </w:r>
      </w:hyperlink>
    </w:p>
    <w:p w:rsidR="00C12AB5" w:rsidRDefault="00C12AB5" w:rsidP="00C12AB5">
      <w:pPr>
        <w:tabs>
          <w:tab w:val="left" w:pos="360"/>
          <w:tab w:val="left" w:pos="475"/>
          <w:tab w:val="left" w:pos="720"/>
          <w:tab w:val="left" w:pos="1080"/>
          <w:tab w:val="right" w:leader="dot" w:pos="9360"/>
        </w:tabs>
        <w:jc w:val="center"/>
      </w:pPr>
      <w:r w:rsidRPr="00BF105F">
        <w:fldChar w:fldCharType="end"/>
      </w:r>
    </w:p>
    <w:p w:rsidR="00C12AB5" w:rsidRDefault="00C12AB5" w:rsidP="00C12AB5">
      <w:pPr>
        <w:jc w:val="left"/>
      </w:pPr>
      <w:r>
        <w:br w:type="page"/>
      </w: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r>
        <w:t>THIS PAGE INTENTIONALLY LEFT BLANK</w:t>
      </w:r>
    </w:p>
    <w:p w:rsidR="00C12AB5" w:rsidRDefault="00C12AB5" w:rsidP="00C12AB5">
      <w:pPr>
        <w:jc w:val="left"/>
      </w:pPr>
    </w:p>
    <w:p w:rsidR="00C12AB5" w:rsidRDefault="00C12AB5" w:rsidP="00C12AB5">
      <w:pPr>
        <w:tabs>
          <w:tab w:val="left" w:pos="360"/>
          <w:tab w:val="left" w:pos="475"/>
          <w:tab w:val="left" w:pos="720"/>
          <w:tab w:val="left" w:pos="1080"/>
          <w:tab w:val="right" w:leader="dot" w:pos="9360"/>
        </w:tabs>
        <w:jc w:val="center"/>
      </w:pPr>
    </w:p>
    <w:p w:rsidR="00C12AB5" w:rsidRDefault="00C12AB5" w:rsidP="00C12AB5">
      <w:pPr>
        <w:tabs>
          <w:tab w:val="left" w:pos="360"/>
          <w:tab w:val="left" w:pos="475"/>
          <w:tab w:val="left" w:pos="720"/>
          <w:tab w:val="left" w:pos="1080"/>
          <w:tab w:val="right" w:leader="dot" w:pos="9360"/>
        </w:tabs>
        <w:jc w:val="center"/>
      </w:pPr>
    </w:p>
    <w:p w:rsidR="00C12AB5" w:rsidRPr="00952C9E" w:rsidRDefault="00C12AB5" w:rsidP="00C12AB5">
      <w:pPr>
        <w:pStyle w:val="Style14ptBoldCenteredBefore12ptAfter6pt"/>
      </w:pPr>
      <w:r>
        <w:br w:type="page"/>
      </w:r>
      <w:bookmarkStart w:id="35" w:name="_Toc490663516"/>
      <w:bookmarkStart w:id="36" w:name="_Toc490731442"/>
      <w:r>
        <w:lastRenderedPageBreak/>
        <w:t>A.  </w:t>
      </w:r>
      <w:r w:rsidRPr="00952C9E">
        <w:t>Uniform Packaging and Labeling Regulation</w:t>
      </w:r>
      <w:bookmarkEnd w:id="35"/>
      <w:bookmarkEnd w:id="36"/>
    </w:p>
    <w:p w:rsidR="00C12AB5" w:rsidRDefault="00C12AB5" w:rsidP="00C12AB5">
      <w:pPr>
        <w:pStyle w:val="PkgLabelLevel1"/>
      </w:pPr>
      <w:bookmarkStart w:id="37" w:name="_Toc173377998"/>
      <w:bookmarkStart w:id="38" w:name="_Toc173379238"/>
      <w:bookmarkStart w:id="39" w:name="_Toc173381116"/>
      <w:bookmarkStart w:id="40" w:name="_Toc173383077"/>
      <w:bookmarkStart w:id="41" w:name="_Toc173384790"/>
      <w:bookmarkStart w:id="42" w:name="_Toc173385321"/>
      <w:bookmarkStart w:id="43" w:name="_Toc173386354"/>
      <w:bookmarkStart w:id="44" w:name="_Toc173408619"/>
      <w:bookmarkStart w:id="45" w:name="_Toc173472686"/>
      <w:bookmarkStart w:id="46" w:name="_Toc173770909"/>
      <w:bookmarkStart w:id="47" w:name="_Toc174458415"/>
      <w:bookmarkStart w:id="48" w:name="_Toc494179121"/>
      <w:r>
        <w:t>Preamble</w:t>
      </w:r>
      <w:bookmarkEnd w:id="37"/>
      <w:bookmarkEnd w:id="38"/>
      <w:bookmarkEnd w:id="39"/>
      <w:bookmarkEnd w:id="40"/>
      <w:bookmarkEnd w:id="41"/>
      <w:bookmarkEnd w:id="42"/>
      <w:bookmarkEnd w:id="43"/>
      <w:bookmarkEnd w:id="44"/>
      <w:bookmarkEnd w:id="45"/>
      <w:bookmarkEnd w:id="46"/>
      <w:bookmarkEnd w:id="47"/>
      <w:bookmarkEnd w:id="48"/>
    </w:p>
    <w:p w:rsidR="00C12AB5" w:rsidRDefault="00C12AB5" w:rsidP="00C12AB5">
      <w:r>
        <w:t>The purpose of this regulation is to provide accurate and adequate information on packages as to the identity and quantity of contents so that purchasers can make price and quantity comparisons.</w:t>
      </w:r>
    </w:p>
    <w:p w:rsidR="00C12AB5" w:rsidRDefault="00C12AB5" w:rsidP="00C12AB5">
      <w:pPr>
        <w:spacing w:before="60"/>
      </w:pPr>
      <w:r>
        <w:t>(Added 1989)</w:t>
      </w:r>
    </w:p>
    <w:p w:rsidR="00C12AB5" w:rsidRDefault="00C12AB5" w:rsidP="00C12AB5">
      <w:pPr>
        <w:pStyle w:val="PkgLabelLevel1"/>
      </w:pPr>
      <w:bookmarkStart w:id="49" w:name="_Toc173377999"/>
      <w:bookmarkStart w:id="50" w:name="_Toc173379239"/>
      <w:bookmarkStart w:id="51" w:name="_Toc173381117"/>
      <w:bookmarkStart w:id="52" w:name="_Toc173383078"/>
      <w:bookmarkStart w:id="53" w:name="_Toc173384791"/>
      <w:bookmarkStart w:id="54" w:name="_Toc173385322"/>
      <w:bookmarkStart w:id="55" w:name="_Toc173386355"/>
      <w:bookmarkStart w:id="56" w:name="_Toc173408620"/>
      <w:bookmarkStart w:id="57" w:name="_Toc173472687"/>
      <w:bookmarkStart w:id="58" w:name="_Toc173770910"/>
      <w:bookmarkStart w:id="59" w:name="_Toc174458416"/>
      <w:bookmarkStart w:id="60" w:name="_Toc494179122"/>
      <w:r>
        <w:t>Section 1.  Application</w:t>
      </w:r>
      <w:bookmarkEnd w:id="49"/>
      <w:bookmarkEnd w:id="50"/>
      <w:bookmarkEnd w:id="51"/>
      <w:bookmarkEnd w:id="52"/>
      <w:bookmarkEnd w:id="53"/>
      <w:bookmarkEnd w:id="54"/>
      <w:bookmarkEnd w:id="55"/>
      <w:bookmarkEnd w:id="56"/>
      <w:bookmarkEnd w:id="57"/>
      <w:bookmarkEnd w:id="58"/>
      <w:bookmarkEnd w:id="59"/>
      <w:bookmarkEnd w:id="60"/>
    </w:p>
    <w:p w:rsidR="00C12AB5" w:rsidRDefault="00C12AB5" w:rsidP="00C12AB5">
      <w:r>
        <w:t>This regulation shall apply to packages, but shall not apply to:</w:t>
      </w:r>
    </w:p>
    <w:p w:rsidR="00C12AB5" w:rsidRDefault="00C12AB5" w:rsidP="00C12AB5"/>
    <w:p w:rsidR="00C12AB5" w:rsidRDefault="00C12AB5" w:rsidP="00C12AB5">
      <w:pPr>
        <w:numPr>
          <w:ilvl w:val="0"/>
          <w:numId w:val="7"/>
        </w:numPr>
        <w:tabs>
          <w:tab w:val="clear" w:pos="1800"/>
          <w:tab w:val="num" w:pos="720"/>
        </w:tabs>
        <w:ind w:left="720"/>
      </w:pPr>
      <w:r>
        <w:t>inner wrappings</w:t>
      </w:r>
      <w:r>
        <w:fldChar w:fldCharType="begin"/>
      </w:r>
      <w:r>
        <w:instrText>xe "</w:instrText>
      </w:r>
      <w:r w:rsidRPr="00FB46E3">
        <w:instrText>Inner wrappings</w:instrText>
      </w:r>
      <w:r>
        <w:instrText>"</w:instrText>
      </w:r>
      <w:r>
        <w:fldChar w:fldCharType="end"/>
      </w:r>
      <w:r>
        <w:t xml:space="preserve"> not intended to be individually sold to the customer;</w:t>
      </w:r>
    </w:p>
    <w:p w:rsidR="00C12AB5" w:rsidRDefault="00C12AB5" w:rsidP="00C12AB5">
      <w:pPr>
        <w:tabs>
          <w:tab w:val="num" w:pos="720"/>
        </w:tabs>
        <w:ind w:left="720" w:hanging="360"/>
      </w:pPr>
    </w:p>
    <w:p w:rsidR="00C12AB5" w:rsidRDefault="00C12AB5" w:rsidP="00C12AB5">
      <w:pPr>
        <w:numPr>
          <w:ilvl w:val="0"/>
          <w:numId w:val="7"/>
        </w:numPr>
        <w:tabs>
          <w:tab w:val="clear" w:pos="1800"/>
          <w:tab w:val="num" w:pos="720"/>
        </w:tabs>
        <w:ind w:left="720"/>
      </w:pPr>
      <w:r>
        <w:t>shipping containers</w:t>
      </w:r>
      <w:r>
        <w:fldChar w:fldCharType="begin"/>
      </w:r>
      <w:r>
        <w:instrText>xe "</w:instrText>
      </w:r>
      <w:r w:rsidRPr="00A21B86">
        <w:instrText>Containers:Shipping</w:instrText>
      </w:r>
      <w:r>
        <w:instrText>"</w:instrText>
      </w:r>
      <w:r>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C12AB5" w:rsidRDefault="00C12AB5" w:rsidP="00C12AB5">
      <w:pPr>
        <w:pStyle w:val="Left050"/>
      </w:pPr>
      <w:r>
        <w:t>(Added 1971)</w:t>
      </w:r>
    </w:p>
    <w:p w:rsidR="00C12AB5" w:rsidRDefault="00C12AB5" w:rsidP="00C12AB5">
      <w:pPr>
        <w:tabs>
          <w:tab w:val="num" w:pos="720"/>
        </w:tabs>
        <w:ind w:left="720" w:hanging="360"/>
      </w:pPr>
    </w:p>
    <w:p w:rsidR="00C12AB5" w:rsidRDefault="00C12AB5" w:rsidP="00C12AB5">
      <w:pPr>
        <w:numPr>
          <w:ilvl w:val="0"/>
          <w:numId w:val="7"/>
        </w:numPr>
        <w:tabs>
          <w:tab w:val="clear" w:pos="1800"/>
          <w:tab w:val="num" w:pos="720"/>
        </w:tabs>
        <w:ind w:left="720"/>
      </w:pPr>
      <w:r>
        <w:t>auxiliary containers</w:t>
      </w:r>
      <w:r>
        <w:fldChar w:fldCharType="begin"/>
      </w:r>
      <w:r>
        <w:instrText>xe "</w:instrText>
      </w:r>
      <w:r w:rsidRPr="00A21B86">
        <w:instrText>Containers:</w:instrText>
      </w:r>
      <w:r>
        <w:instrText>Auxiliary"</w:instrText>
      </w:r>
      <w:r>
        <w:fldChar w:fldCharType="end"/>
      </w:r>
      <w:r>
        <w:t xml:space="preserve"> or outer wrappings used to deliver packages of such commodities to retail customers if such containers or wrappings bear no printed matter pertaining to any particular commodity;</w:t>
      </w:r>
    </w:p>
    <w:p w:rsidR="00C12AB5" w:rsidRDefault="00C12AB5" w:rsidP="00C12AB5">
      <w:pPr>
        <w:tabs>
          <w:tab w:val="num" w:pos="720"/>
        </w:tabs>
        <w:ind w:left="720" w:hanging="360"/>
      </w:pPr>
    </w:p>
    <w:p w:rsidR="00C12AB5" w:rsidRDefault="00C12AB5" w:rsidP="00C12AB5">
      <w:pPr>
        <w:numPr>
          <w:ilvl w:val="0"/>
          <w:numId w:val="7"/>
        </w:numPr>
        <w:tabs>
          <w:tab w:val="clear" w:pos="1800"/>
          <w:tab w:val="num" w:pos="720"/>
        </w:tabs>
        <w:ind w:left="720"/>
      </w:pPr>
      <w:r>
        <w:t>containers</w:t>
      </w:r>
      <w:r>
        <w:fldChar w:fldCharType="begin"/>
      </w:r>
      <w:r>
        <w:instrText>xe "</w:instrText>
      </w:r>
      <w:r w:rsidRPr="00A21B86">
        <w:instrText>Containers:</w:instrText>
      </w:r>
      <w:r>
        <w:instrText>Retail tray pack displays"</w:instrText>
      </w:r>
      <w:r>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rsidR="00C12AB5" w:rsidRDefault="00C12AB5" w:rsidP="00C12AB5">
      <w:pPr>
        <w:tabs>
          <w:tab w:val="num" w:pos="720"/>
        </w:tabs>
        <w:ind w:left="720" w:hanging="360"/>
      </w:pPr>
    </w:p>
    <w:p w:rsidR="00C12AB5" w:rsidRDefault="00C12AB5" w:rsidP="00C12AB5">
      <w:pPr>
        <w:numPr>
          <w:ilvl w:val="0"/>
          <w:numId w:val="7"/>
        </w:numPr>
        <w:tabs>
          <w:tab w:val="clear" w:pos="1800"/>
          <w:tab w:val="num" w:pos="720"/>
        </w:tabs>
        <w:ind w:left="720"/>
      </w:pPr>
      <w:r>
        <w:t xml:space="preserve">open carriers </w:t>
      </w:r>
      <w:r>
        <w:fldChar w:fldCharType="begin"/>
      </w:r>
      <w:r>
        <w:instrText>xe "</w:instrText>
      </w:r>
      <w:r w:rsidRPr="00BA5C06">
        <w:instrText>Open carriers</w:instrText>
      </w:r>
      <w:r>
        <w:instrText>"</w:instrText>
      </w:r>
      <w:r>
        <w:fldChar w:fldCharType="end"/>
      </w:r>
      <w:r>
        <w:t>and transparent wrappers</w:t>
      </w:r>
      <w:r>
        <w:fldChar w:fldCharType="begin"/>
      </w:r>
      <w:r>
        <w:instrText>xe "</w:instrText>
      </w:r>
      <w:r w:rsidRPr="00B072AB">
        <w:instrText>Transparent wrappers</w:instrText>
      </w:r>
      <w:r>
        <w:instrText>"</w:instrText>
      </w:r>
      <w:r>
        <w:fldChar w:fldCharType="end"/>
      </w:r>
      <w:r>
        <w:t xml:space="preserve"> or carriers for containers when the wrappers or carriers do not bear any written, printed, or graphic matter obscuring the label information required by this regulation; or</w:t>
      </w:r>
    </w:p>
    <w:p w:rsidR="00C12AB5" w:rsidRDefault="00C12AB5" w:rsidP="00C12AB5">
      <w:pPr>
        <w:tabs>
          <w:tab w:val="num" w:pos="720"/>
        </w:tabs>
        <w:ind w:left="720" w:hanging="360"/>
      </w:pPr>
    </w:p>
    <w:p w:rsidR="00C12AB5" w:rsidRDefault="00C12AB5" w:rsidP="00C12AB5">
      <w:pPr>
        <w:numPr>
          <w:ilvl w:val="0"/>
          <w:numId w:val="7"/>
        </w:numPr>
        <w:tabs>
          <w:tab w:val="clear" w:pos="1800"/>
          <w:tab w:val="num" w:pos="720"/>
        </w:tabs>
        <w:ind w:left="720"/>
      </w:pPr>
      <w:r>
        <w:t>packages intended for export to foreign countries.</w:t>
      </w:r>
    </w:p>
    <w:p w:rsidR="00C12AB5" w:rsidRDefault="00C12AB5" w:rsidP="00C12AB5">
      <w:pPr>
        <w:pStyle w:val="StyleBefore3ptAfter12pt"/>
      </w:pPr>
      <w:r>
        <w:t>(Amended 1994 and 1998)</w:t>
      </w:r>
    </w:p>
    <w:p w:rsidR="00C12AB5" w:rsidRDefault="00C12AB5" w:rsidP="00C12AB5">
      <w:pPr>
        <w:pStyle w:val="PkgLabelLevel1"/>
      </w:pPr>
      <w:bookmarkStart w:id="61" w:name="_Toc173378000"/>
      <w:bookmarkStart w:id="62" w:name="_Toc173379240"/>
      <w:bookmarkStart w:id="63" w:name="_Toc173381118"/>
      <w:bookmarkStart w:id="64" w:name="_Toc173383079"/>
      <w:bookmarkStart w:id="65" w:name="_Toc173384792"/>
      <w:bookmarkStart w:id="66" w:name="_Toc173385323"/>
      <w:bookmarkStart w:id="67" w:name="_Toc173386356"/>
      <w:bookmarkStart w:id="68" w:name="_Toc173408621"/>
      <w:bookmarkStart w:id="69" w:name="_Toc173472688"/>
      <w:bookmarkStart w:id="70" w:name="_Toc173770911"/>
      <w:bookmarkStart w:id="71" w:name="_Toc494179123"/>
      <w:r>
        <w:t>Section 2.  Definitions</w:t>
      </w:r>
      <w:bookmarkEnd w:id="61"/>
      <w:bookmarkEnd w:id="62"/>
      <w:bookmarkEnd w:id="63"/>
      <w:bookmarkEnd w:id="64"/>
      <w:bookmarkEnd w:id="65"/>
      <w:bookmarkEnd w:id="66"/>
      <w:bookmarkEnd w:id="67"/>
      <w:bookmarkEnd w:id="68"/>
      <w:bookmarkEnd w:id="69"/>
      <w:bookmarkEnd w:id="70"/>
      <w:bookmarkEnd w:id="71"/>
    </w:p>
    <w:p w:rsidR="00C12AB5" w:rsidRDefault="00C12AB5" w:rsidP="00C12AB5">
      <w:bookmarkStart w:id="72" w:name="_Toc494179124"/>
      <w:bookmarkStart w:id="73" w:name="_Toc173408622"/>
      <w:bookmarkStart w:id="74" w:name="_Toc173471402"/>
      <w:bookmarkStart w:id="75" w:name="_Toc173472689"/>
      <w:bookmarkStart w:id="76" w:name="_Toc173474050"/>
      <w:bookmarkStart w:id="77" w:name="_Toc173770912"/>
      <w:bookmarkStart w:id="78" w:name="_Toc173771692"/>
      <w:r w:rsidRPr="00CA3645">
        <w:rPr>
          <w:rStyle w:val="PkgLabelLevel2Char"/>
          <w:b/>
        </w:rPr>
        <w:t>2.1.  Package.</w:t>
      </w:r>
      <w:bookmarkEnd w:id="72"/>
      <w:r>
        <w:t xml:space="preserve"> – </w:t>
      </w:r>
      <w:r>
        <w:fldChar w:fldCharType="begin"/>
      </w:r>
      <w:r>
        <w:instrText xml:space="preserve"> XE "</w:instrText>
      </w:r>
      <w:r w:rsidRPr="00D05CEB">
        <w:instrText>Definitions:Package</w:instrText>
      </w:r>
      <w:r>
        <w:instrText xml:space="preserve">" </w:instrText>
      </w:r>
      <w:r>
        <w:fldChar w:fldCharType="end"/>
      </w:r>
      <w:r>
        <w:t>Except as modified by Section 1. Application, the term “package,” whether standard package</w:t>
      </w:r>
      <w:r>
        <w:fldChar w:fldCharType="begin"/>
      </w:r>
      <w:r>
        <w:instrText xml:space="preserve"> XE "</w:instrText>
      </w:r>
      <w:r w:rsidRPr="00E258B2">
        <w:instrText>Package:Standard</w:instrText>
      </w:r>
      <w:r>
        <w:instrText xml:space="preserve">" </w:instrText>
      </w:r>
      <w:r>
        <w:fldChar w:fldCharType="end"/>
      </w:r>
      <w:r>
        <w:fldChar w:fldCharType="begin"/>
      </w:r>
      <w:r>
        <w:instrText xml:space="preserve"> XE "</w:instrText>
      </w:r>
      <w:r w:rsidRPr="00E258B2">
        <w:instrText>Package:</w:instrText>
      </w:r>
      <w:r>
        <w:instrText xml:space="preserve">Random" </w:instrText>
      </w:r>
      <w:r>
        <w:fldChar w:fldCharType="end"/>
      </w:r>
      <w:r>
        <w:t xml:space="preserve"> or random package, means any commodity:</w:t>
      </w:r>
      <w:bookmarkEnd w:id="73"/>
      <w:bookmarkEnd w:id="74"/>
      <w:bookmarkEnd w:id="75"/>
      <w:bookmarkEnd w:id="76"/>
      <w:bookmarkEnd w:id="77"/>
      <w:bookmarkEnd w:id="78"/>
    </w:p>
    <w:p w:rsidR="00C12AB5" w:rsidRDefault="00C12AB5" w:rsidP="00C12AB5"/>
    <w:p w:rsidR="00C12AB5" w:rsidRDefault="00C12AB5" w:rsidP="00C12AB5">
      <w:pPr>
        <w:numPr>
          <w:ilvl w:val="0"/>
          <w:numId w:val="8"/>
        </w:numPr>
        <w:tabs>
          <w:tab w:val="clear" w:pos="1800"/>
          <w:tab w:val="num" w:pos="720"/>
        </w:tabs>
        <w:ind w:left="720"/>
      </w:pPr>
      <w:r>
        <w:t>enclosed in a container or wrapped in any manner in advance of wholesale or retail sale; or</w:t>
      </w:r>
    </w:p>
    <w:p w:rsidR="00C12AB5" w:rsidRDefault="00C12AB5" w:rsidP="00C12AB5">
      <w:pPr>
        <w:tabs>
          <w:tab w:val="num" w:pos="720"/>
        </w:tabs>
        <w:ind w:left="720" w:hanging="360"/>
      </w:pPr>
    </w:p>
    <w:p w:rsidR="00C12AB5" w:rsidRDefault="00C12AB5" w:rsidP="00C12AB5">
      <w:pPr>
        <w:numPr>
          <w:ilvl w:val="0"/>
          <w:numId w:val="8"/>
        </w:numPr>
        <w:tabs>
          <w:tab w:val="clear" w:pos="1800"/>
          <w:tab w:val="num" w:pos="720"/>
        </w:tabs>
        <w:ind w:left="720"/>
      </w:pPr>
      <w:r>
        <w:t xml:space="preserve">whose weight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1</w:t>
      </w:r>
      <w:r>
        <w:rPr>
          <w:szCs w:val="20"/>
          <w:vertAlign w:val="superscript"/>
        </w:rPr>
        <w:t>, page 57]</w:t>
      </w:r>
      <w: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C12AB5" w:rsidRDefault="00C12AB5" w:rsidP="00C12AB5">
      <w:pPr>
        <w:pStyle w:val="StyleBefore3ptAfter12pt"/>
      </w:pPr>
      <w:r>
        <w:t>(Amended 1988 and 1991)</w:t>
      </w:r>
    </w:p>
    <w:p w:rsidR="00C12AB5" w:rsidRDefault="00C12AB5" w:rsidP="00C12AB5">
      <w:pPr>
        <w:pStyle w:val="Footer"/>
        <w:tabs>
          <w:tab w:val="clear" w:pos="4320"/>
          <w:tab w:val="clear" w:pos="8640"/>
        </w:tabs>
      </w:pPr>
    </w:p>
    <w:p w:rsidR="00C12AB5" w:rsidRDefault="00C12AB5" w:rsidP="00C12AB5">
      <w:r>
        <w:rPr>
          <w:b/>
          <w:i/>
        </w:rPr>
        <w:t>NOTE 1:</w:t>
      </w:r>
      <w:r>
        <w:t xml:space="preserve">  </w:t>
      </w:r>
      <w:r>
        <w:rPr>
          <w:i/>
        </w:rPr>
        <w:t>When used in this law (or regulation), the term “weight” means “mass.”  (See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C12AB5" w:rsidRPr="00822D06" w:rsidRDefault="00C12AB5" w:rsidP="00C12AB5">
      <w:pPr>
        <w:spacing w:before="60" w:after="240"/>
      </w:pPr>
      <w:r w:rsidRPr="00C25F0E">
        <w:t>(Note added 1993)</w:t>
      </w:r>
    </w:p>
    <w:p w:rsidR="00C12AB5" w:rsidRDefault="00C12AB5" w:rsidP="00C12AB5">
      <w:pPr>
        <w:keepNext/>
      </w:pPr>
      <w:bookmarkStart w:id="79" w:name="_Toc494179125"/>
      <w:bookmarkStart w:id="80" w:name="_Toc173408623"/>
      <w:bookmarkStart w:id="81" w:name="_Toc173471403"/>
      <w:bookmarkStart w:id="82" w:name="_Toc173472690"/>
      <w:bookmarkStart w:id="83" w:name="_Toc173474051"/>
      <w:bookmarkStart w:id="84" w:name="_Toc173770913"/>
      <w:bookmarkStart w:id="85" w:name="_Toc173771693"/>
      <w:r w:rsidRPr="00AD6E7A">
        <w:rPr>
          <w:rStyle w:val="PkgLabelLevel2Char"/>
          <w:b/>
        </w:rPr>
        <w:lastRenderedPageBreak/>
        <w:t>2.2.  Consumer Package of Consumer Commodity.</w:t>
      </w:r>
      <w:bookmarkEnd w:id="79"/>
      <w:r w:rsidRPr="004A6D44">
        <w:t xml:space="preserve"> </w:t>
      </w:r>
      <w:r w:rsidRPr="004A6D44">
        <w:fldChar w:fldCharType="begin"/>
      </w:r>
      <w:r w:rsidRPr="004A6D44">
        <w:instrText>xe "Consumer package"</w:instrText>
      </w:r>
      <w:r w:rsidRPr="004A6D44">
        <w:fldChar w:fldCharType="end"/>
      </w:r>
      <w:r>
        <w:fldChar w:fldCharType="begin"/>
      </w:r>
      <w:r>
        <w:instrText xml:space="preserve"> XE "Package</w:instrText>
      </w:r>
      <w:r w:rsidRPr="007434FF">
        <w:instrText>:Consumer</w:instrText>
      </w:r>
      <w:r>
        <w:instrText xml:space="preserve">" </w:instrText>
      </w:r>
      <w:r>
        <w:fldChar w:fldCharType="end"/>
      </w:r>
      <w:r>
        <w:fldChar w:fldCharType="begin"/>
      </w:r>
      <w:r>
        <w:instrText xml:space="preserve"> XE "Package</w:instrText>
      </w:r>
      <w:r w:rsidRPr="0050601A">
        <w:instrText>:Definitions</w:instrText>
      </w:r>
      <w:r>
        <w:instrText xml:space="preserve">" </w:instrText>
      </w:r>
      <w:r>
        <w:fldChar w:fldCharType="end"/>
      </w:r>
      <w: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80"/>
      <w:bookmarkEnd w:id="81"/>
      <w:bookmarkEnd w:id="82"/>
      <w:bookmarkEnd w:id="83"/>
      <w:bookmarkEnd w:id="84"/>
      <w:bookmarkEnd w:id="85"/>
    </w:p>
    <w:p w:rsidR="00C12AB5" w:rsidRDefault="00C12AB5" w:rsidP="00C12AB5">
      <w:pPr>
        <w:spacing w:before="60" w:after="240"/>
      </w:pPr>
      <w:r>
        <w:t>(Amended 1988 and 1991)</w:t>
      </w:r>
      <w:bookmarkStart w:id="86" w:name="_Toc173408624"/>
      <w:bookmarkStart w:id="87" w:name="_Toc173471404"/>
      <w:bookmarkStart w:id="88" w:name="_Toc173472691"/>
      <w:bookmarkStart w:id="89" w:name="_Toc173474052"/>
      <w:bookmarkStart w:id="90" w:name="_Toc173770914"/>
      <w:bookmarkStart w:id="91" w:name="_Toc173771694"/>
    </w:p>
    <w:p w:rsidR="00C12AB5" w:rsidRDefault="00C12AB5" w:rsidP="00C12AB5">
      <w:bookmarkStart w:id="92" w:name="_Toc494179126"/>
      <w:r w:rsidRPr="00AD6E7A">
        <w:rPr>
          <w:rStyle w:val="PkgLabelLevel2Char"/>
          <w:b/>
        </w:rPr>
        <w:t xml:space="preserve">2.3.  </w:t>
      </w:r>
      <w:r>
        <w:rPr>
          <w:rStyle w:val="PkgLabelLevel2Char"/>
          <w:b/>
        </w:rPr>
        <w:t>Non-Consumer</w:t>
      </w:r>
      <w:r w:rsidRPr="00AD6E7A">
        <w:rPr>
          <w:rStyle w:val="PkgLabelLevel2Char"/>
          <w:b/>
        </w:rPr>
        <w:t xml:space="preserve"> Package:  Package of Non-Consumer Commodity.</w:t>
      </w:r>
      <w:bookmarkEnd w:id="92"/>
      <w:r w:rsidRPr="004A6D44">
        <w:fldChar w:fldCharType="begin"/>
      </w:r>
      <w:r w:rsidRPr="004A6D44">
        <w:instrText>xe "</w:instrText>
      </w:r>
      <w:r>
        <w:instrText>Definitions:</w:instrText>
      </w:r>
      <w:r w:rsidRPr="004A6D44">
        <w:instrText>Non-consumer package"</w:instrText>
      </w:r>
      <w:r w:rsidRPr="004A6D44">
        <w:fldChar w:fldCharType="end"/>
      </w:r>
      <w:r w:rsidRPr="004A6D44">
        <w:fldChar w:fldCharType="begin"/>
      </w:r>
      <w:r w:rsidRPr="004A6D44">
        <w:instrText>xe "</w:instrText>
      </w:r>
      <w:r>
        <w:instrText>Package</w:instrText>
      </w:r>
      <w:r w:rsidRPr="004A6D44">
        <w:instrText>:Non-consumer"</w:instrText>
      </w:r>
      <w:r w:rsidRPr="004A6D44">
        <w:fldChar w:fldCharType="end"/>
      </w:r>
      <w:r w:rsidRPr="004A6D44">
        <w:t xml:space="preserve"> </w:t>
      </w:r>
      <w:r>
        <w:t>–</w:t>
      </w:r>
      <w:r w:rsidRPr="004A6D44">
        <w:t xml:space="preserve"> </w:t>
      </w:r>
      <w:r>
        <w:t>Any package other than a consumer package, and particularly a package intended solely for industrial or institutional use or for wholesale distribution.</w:t>
      </w:r>
      <w:bookmarkEnd w:id="86"/>
      <w:bookmarkEnd w:id="87"/>
      <w:bookmarkEnd w:id="88"/>
      <w:bookmarkEnd w:id="89"/>
      <w:bookmarkEnd w:id="90"/>
      <w:bookmarkEnd w:id="91"/>
    </w:p>
    <w:p w:rsidR="00C12AB5" w:rsidRDefault="00C12AB5" w:rsidP="00C12AB5">
      <w:pPr>
        <w:spacing w:before="60"/>
      </w:pPr>
      <w:r>
        <w:t>(Amended 1988 and 1991)</w:t>
      </w:r>
    </w:p>
    <w:p w:rsidR="00C12AB5" w:rsidRDefault="00C12AB5" w:rsidP="00C12AB5">
      <w:pPr>
        <w:spacing w:before="60"/>
      </w:pPr>
    </w:p>
    <w:p w:rsidR="00C12AB5" w:rsidRDefault="00C12AB5" w:rsidP="00C12AB5">
      <w:bookmarkStart w:id="93" w:name="_Toc494179127"/>
      <w:bookmarkStart w:id="94" w:name="_Toc173408625"/>
      <w:bookmarkStart w:id="95" w:name="_Toc173471405"/>
      <w:bookmarkStart w:id="96" w:name="_Toc173472692"/>
      <w:bookmarkStart w:id="97" w:name="_Toc173474053"/>
      <w:bookmarkStart w:id="98" w:name="_Toc173770915"/>
      <w:bookmarkStart w:id="99" w:name="_Toc173771695"/>
      <w:r w:rsidRPr="00AD6E7A">
        <w:rPr>
          <w:rStyle w:val="PkgLabelLevel2Char"/>
          <w:b/>
        </w:rPr>
        <w:t>2.4.  Random Package.</w:t>
      </w:r>
      <w:bookmarkEnd w:id="93"/>
      <w:r>
        <w:t xml:space="preserve"> – </w:t>
      </w:r>
      <w:r>
        <w:fldChar w:fldCharType="begin"/>
      </w:r>
      <w:r>
        <w:instrText xml:space="preserve"> XE "</w:instrText>
      </w:r>
      <w:r w:rsidRPr="00040DFF">
        <w:instrText>Definitions:Non-consumer</w:instrText>
      </w:r>
      <w:r>
        <w:instrText xml:space="preserve">" </w:instrText>
      </w:r>
      <w:r>
        <w:fldChar w:fldCharType="end"/>
      </w:r>
      <w:r>
        <w:fldChar w:fldCharType="begin"/>
      </w:r>
      <w:r>
        <w:instrText xml:space="preserve"> XE "Package</w:instrText>
      </w:r>
      <w:r w:rsidRPr="00552A26">
        <w:instrText>:Definitions</w:instrText>
      </w:r>
      <w:r>
        <w:instrText xml:space="preserve">" </w:instrText>
      </w:r>
      <w:r>
        <w:fldChar w:fldCharType="end"/>
      </w:r>
      <w:r>
        <w:fldChar w:fldCharType="begin"/>
      </w:r>
      <w:r>
        <w:instrText xml:space="preserve"> XE "Package</w:instrText>
      </w:r>
      <w:r w:rsidRPr="00DE4F2A">
        <w:instrText>:Random</w:instrText>
      </w:r>
      <w:r>
        <w:instrText xml:space="preserve">" </w:instrText>
      </w:r>
      <w:r>
        <w:fldChar w:fldCharType="end"/>
      </w:r>
      <w:r>
        <w:t>A package that is one of a lot, shipment, or delivery of packages of the same consumer commodity with no fixed pattern of net contents.</w:t>
      </w:r>
      <w:bookmarkEnd w:id="94"/>
      <w:bookmarkEnd w:id="95"/>
      <w:bookmarkEnd w:id="96"/>
      <w:bookmarkEnd w:id="97"/>
      <w:bookmarkEnd w:id="98"/>
      <w:bookmarkEnd w:id="99"/>
    </w:p>
    <w:p w:rsidR="00C12AB5" w:rsidRDefault="00C12AB5" w:rsidP="00C12AB5">
      <w:pPr>
        <w:spacing w:before="60"/>
      </w:pPr>
      <w:r>
        <w:t>(Amended 1988 and 1990)</w:t>
      </w:r>
    </w:p>
    <w:p w:rsidR="00C12AB5" w:rsidRDefault="00C12AB5" w:rsidP="00C12AB5"/>
    <w:p w:rsidR="00C12AB5" w:rsidRDefault="00C12AB5" w:rsidP="00C12AB5">
      <w:bookmarkStart w:id="100" w:name="_Toc494179128"/>
      <w:bookmarkStart w:id="101" w:name="_Toc173408626"/>
      <w:bookmarkStart w:id="102" w:name="_Toc173471406"/>
      <w:bookmarkStart w:id="103" w:name="_Toc173472693"/>
      <w:bookmarkStart w:id="104" w:name="_Toc173474054"/>
      <w:bookmarkStart w:id="105" w:name="_Toc173770916"/>
      <w:bookmarkStart w:id="106" w:name="_Toc173771696"/>
      <w:r w:rsidRPr="00AD6E7A">
        <w:rPr>
          <w:rStyle w:val="PkgLabelLevel2Char"/>
          <w:b/>
        </w:rPr>
        <w:t>2.5.  Label.</w:t>
      </w:r>
      <w:bookmarkEnd w:id="100"/>
      <w:r w:rsidRPr="004A6D44">
        <w:fldChar w:fldCharType="begin"/>
      </w:r>
      <w:r w:rsidRPr="004A6D44">
        <w:instrText>xe "Label:Definition"</w:instrText>
      </w:r>
      <w:r w:rsidRPr="004A6D44">
        <w:fldChar w:fldCharType="end"/>
      </w:r>
      <w:r>
        <w:fldChar w:fldCharType="begin"/>
      </w:r>
      <w:r>
        <w:instrText xml:space="preserve"> XE "</w:instrText>
      </w:r>
      <w:r w:rsidRPr="000F2371">
        <w:instrText>Definitions:Label</w:instrText>
      </w:r>
      <w:r>
        <w:instrText xml:space="preserve">" </w:instrText>
      </w:r>
      <w:r>
        <w:fldChar w:fldCharType="end"/>
      </w:r>
      <w:r>
        <w:t xml:space="preserve"> –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shall not be considered a label requiring the repetition of label information required by this regulation.</w:t>
      </w:r>
      <w:bookmarkEnd w:id="101"/>
      <w:bookmarkEnd w:id="102"/>
      <w:bookmarkEnd w:id="103"/>
      <w:bookmarkEnd w:id="104"/>
      <w:bookmarkEnd w:id="105"/>
      <w:bookmarkEnd w:id="106"/>
    </w:p>
    <w:p w:rsidR="00C12AB5" w:rsidRDefault="00C12AB5" w:rsidP="00C12AB5">
      <w:pPr>
        <w:spacing w:before="60"/>
      </w:pPr>
      <w:r>
        <w:t>(Amended 1988)</w:t>
      </w:r>
    </w:p>
    <w:p w:rsidR="00C12AB5" w:rsidRDefault="00C12AB5" w:rsidP="00C12AB5"/>
    <w:p w:rsidR="00C12AB5" w:rsidRDefault="00C12AB5" w:rsidP="00C12AB5">
      <w:bookmarkStart w:id="107" w:name="_Toc494179129"/>
      <w:bookmarkStart w:id="108" w:name="_Toc173408627"/>
      <w:bookmarkStart w:id="109" w:name="_Toc173471407"/>
      <w:bookmarkStart w:id="110" w:name="_Toc173472694"/>
      <w:bookmarkStart w:id="111" w:name="_Toc173474055"/>
      <w:bookmarkStart w:id="112" w:name="_Toc173770917"/>
      <w:bookmarkStart w:id="113" w:name="_Toc173771697"/>
      <w:r w:rsidRPr="00AD6E7A">
        <w:rPr>
          <w:rStyle w:val="PkgLabelLevel2Char"/>
          <w:b/>
        </w:rPr>
        <w:t>2.6.  Person.</w:t>
      </w:r>
      <w:bookmarkEnd w:id="107"/>
      <w:r>
        <w:t xml:space="preserve"> – </w:t>
      </w:r>
      <w:r>
        <w:fldChar w:fldCharType="begin"/>
      </w:r>
      <w:r>
        <w:instrText xml:space="preserve"> XE "</w:instrText>
      </w:r>
      <w:r w:rsidRPr="0043063F">
        <w:instrText>Definitions:Person</w:instrText>
      </w:r>
      <w:r>
        <w:instrText xml:space="preserve">" </w:instrText>
      </w:r>
      <w:r>
        <w:fldChar w:fldCharType="end"/>
      </w:r>
      <w:r>
        <w:t>The term “person” means either singular or plural and shall include any individual, partnership, company, corporation, association, or society.</w:t>
      </w:r>
      <w:bookmarkEnd w:id="108"/>
      <w:bookmarkEnd w:id="109"/>
      <w:bookmarkEnd w:id="110"/>
      <w:bookmarkEnd w:id="111"/>
      <w:bookmarkEnd w:id="112"/>
      <w:bookmarkEnd w:id="113"/>
    </w:p>
    <w:p w:rsidR="00C12AB5" w:rsidRDefault="00C12AB5" w:rsidP="00C12AB5">
      <w:pPr>
        <w:spacing w:before="60"/>
      </w:pPr>
      <w:r>
        <w:t>(Amended 1988)</w:t>
      </w:r>
    </w:p>
    <w:p w:rsidR="00C12AB5" w:rsidRDefault="00C12AB5" w:rsidP="00C12AB5"/>
    <w:p w:rsidR="00C12AB5" w:rsidRDefault="00C12AB5" w:rsidP="00C12AB5">
      <w:bookmarkStart w:id="114" w:name="_Toc494179130"/>
      <w:bookmarkStart w:id="115" w:name="_Toc173408628"/>
      <w:bookmarkStart w:id="116" w:name="_Toc173471408"/>
      <w:bookmarkStart w:id="117" w:name="_Toc173472695"/>
      <w:bookmarkStart w:id="118" w:name="_Toc173474056"/>
      <w:bookmarkStart w:id="119" w:name="_Toc173770918"/>
      <w:bookmarkStart w:id="120" w:name="_Toc173771698"/>
      <w:r w:rsidRPr="003F0E19">
        <w:rPr>
          <w:rStyle w:val="PkgLabelLevel2Char"/>
          <w:b/>
        </w:rPr>
        <w:t>2.7.  Principal Display Panel or Panels.</w:t>
      </w:r>
      <w:bookmarkEnd w:id="114"/>
      <w:r w:rsidRPr="004A6D44">
        <w:fldChar w:fldCharType="begin"/>
      </w:r>
      <w:r w:rsidRPr="004A6D44">
        <w:instrText>xe "Identity:Principal display panels"</w:instrText>
      </w:r>
      <w:r w:rsidRPr="004A6D44">
        <w:fldChar w:fldCharType="end"/>
      </w:r>
      <w:r w:rsidRPr="004A6D44">
        <w:fldChar w:fldCharType="begin"/>
      </w:r>
      <w:r w:rsidRPr="004A6D44">
        <w:instrText>xe "Principal display panel"</w:instrText>
      </w:r>
      <w:r w:rsidRPr="004A6D44">
        <w:fldChar w:fldCharType="end"/>
      </w:r>
      <w:r>
        <w:fldChar w:fldCharType="begin"/>
      </w:r>
      <w:r>
        <w:instrText xml:space="preserve"> XE "</w:instrText>
      </w:r>
      <w:r w:rsidRPr="00376E11">
        <w:instrText>Definitions:Principle Display Panel or Panels</w:instrText>
      </w:r>
      <w:r>
        <w:instrText xml:space="preserve">" </w:instrText>
      </w:r>
      <w:r>
        <w:fldChar w:fldCharType="end"/>
      </w:r>
      <w:r>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15"/>
      <w:bookmarkEnd w:id="116"/>
      <w:bookmarkEnd w:id="117"/>
      <w:bookmarkEnd w:id="118"/>
      <w:bookmarkEnd w:id="119"/>
      <w:bookmarkEnd w:id="120"/>
      <w:r>
        <w:t>”</w:t>
      </w:r>
    </w:p>
    <w:p w:rsidR="00C12AB5" w:rsidRDefault="00C12AB5" w:rsidP="00C12AB5">
      <w:pPr>
        <w:spacing w:before="60"/>
      </w:pPr>
      <w:r>
        <w:t>(Amended 1988)</w:t>
      </w:r>
    </w:p>
    <w:p w:rsidR="00C12AB5" w:rsidRDefault="00C12AB5" w:rsidP="00C12AB5"/>
    <w:p w:rsidR="00C12AB5" w:rsidRDefault="00C12AB5" w:rsidP="00C12AB5">
      <w:bookmarkStart w:id="121" w:name="_Toc494179131"/>
      <w:bookmarkStart w:id="122" w:name="_Toc173408629"/>
      <w:bookmarkStart w:id="123" w:name="_Toc173471409"/>
      <w:bookmarkStart w:id="124" w:name="_Toc173472696"/>
      <w:bookmarkStart w:id="125" w:name="_Toc173474057"/>
      <w:bookmarkStart w:id="126" w:name="_Toc173770919"/>
      <w:bookmarkStart w:id="127" w:name="_Toc173771699"/>
      <w:r w:rsidRPr="003F0E19">
        <w:rPr>
          <w:rStyle w:val="PkgLabelLevel2Char"/>
          <w:b/>
        </w:rPr>
        <w:t>2.8.  Multi-unit Package.</w:t>
      </w:r>
      <w:bookmarkEnd w:id="121"/>
      <w:r w:rsidRPr="004A6D44">
        <w:fldChar w:fldCharType="begin"/>
      </w:r>
      <w:r w:rsidRPr="004A6D44">
        <w:instrText>xe "Multi-unit package"</w:instrText>
      </w:r>
      <w:r w:rsidRPr="004A6D44">
        <w:fldChar w:fldCharType="end"/>
      </w:r>
      <w:r>
        <w:fldChar w:fldCharType="begin"/>
      </w:r>
      <w:r>
        <w:instrText xml:space="preserve"> XE "</w:instrText>
      </w:r>
      <w:r w:rsidRPr="00726E1C">
        <w:instrText>Definitions:Multi-unit package</w:instrText>
      </w:r>
      <w:r>
        <w:instrText xml:space="preserve">" </w:instrText>
      </w:r>
      <w:r>
        <w:fldChar w:fldCharType="end"/>
      </w:r>
      <w:r>
        <w:fldChar w:fldCharType="begin"/>
      </w:r>
      <w:r>
        <w:instrText xml:space="preserve"> XE "Package</w:instrText>
      </w:r>
      <w:r w:rsidRPr="005B4009">
        <w:instrText>:Multi-unit</w:instrText>
      </w:r>
      <w:r>
        <w:instrText xml:space="preserve">" </w:instrText>
      </w:r>
      <w:r>
        <w:fldChar w:fldCharType="end"/>
      </w:r>
      <w:r>
        <w:t xml:space="preserve"> – </w:t>
      </w:r>
      <w:r w:rsidRPr="006F50F3">
        <w:t>A package containing two or more individual packages of the same commodity, in the same quantity, intended to be sold as a multi-unit package, but where the component packages are labeled individually in full compliance with all requirements of this regulation.</w:t>
      </w:r>
      <w:bookmarkEnd w:id="122"/>
      <w:bookmarkEnd w:id="123"/>
      <w:bookmarkEnd w:id="124"/>
      <w:bookmarkEnd w:id="125"/>
      <w:bookmarkEnd w:id="126"/>
      <w:bookmarkEnd w:id="127"/>
    </w:p>
    <w:p w:rsidR="00C12AB5" w:rsidRDefault="00C12AB5" w:rsidP="00C12AB5">
      <w:pPr>
        <w:spacing w:before="60"/>
      </w:pPr>
      <w:r>
        <w:t>(Amended 1988)</w:t>
      </w:r>
    </w:p>
    <w:p w:rsidR="00C12AB5" w:rsidRDefault="00C12AB5" w:rsidP="00C12AB5"/>
    <w:p w:rsidR="00C12AB5" w:rsidRDefault="00C12AB5" w:rsidP="00C12AB5">
      <w:pPr>
        <w:rPr>
          <w:b/>
        </w:rPr>
      </w:pPr>
      <w:bookmarkStart w:id="128" w:name="_Toc494179132"/>
      <w:bookmarkStart w:id="129" w:name="_Toc173408630"/>
      <w:bookmarkStart w:id="130" w:name="_Toc173471410"/>
      <w:bookmarkStart w:id="131" w:name="_Toc173472697"/>
      <w:bookmarkStart w:id="132" w:name="_Toc173474058"/>
      <w:bookmarkStart w:id="133" w:name="_Toc173770920"/>
      <w:bookmarkStart w:id="134" w:name="_Toc173771700"/>
      <w:r w:rsidRPr="003F0E19">
        <w:rPr>
          <w:rStyle w:val="PkgLabelLevel2Char"/>
          <w:b/>
        </w:rPr>
        <w:t>2.9.  Combination Package.</w:t>
      </w:r>
      <w:bookmarkEnd w:id="128"/>
      <w:r>
        <w:fldChar w:fldCharType="begin"/>
      </w:r>
      <w:r>
        <w:instrText xml:space="preserve"> XE "</w:instrText>
      </w:r>
      <w:r w:rsidRPr="00A8106E">
        <w:instrText>Combination package:Definition</w:instrText>
      </w:r>
      <w:r>
        <w:instrText>"</w:instrText>
      </w:r>
      <w:r>
        <w:fldChar w:fldCharType="end"/>
      </w:r>
      <w:r>
        <w:fldChar w:fldCharType="begin"/>
      </w:r>
      <w:r>
        <w:instrText xml:space="preserve"> XE "Package</w:instrText>
      </w:r>
      <w:r w:rsidRPr="00E465A2">
        <w:instrText>:Combination</w:instrText>
      </w:r>
      <w:r>
        <w:instrText xml:space="preserve">" </w:instrText>
      </w:r>
      <w:r>
        <w:fldChar w:fldCharType="end"/>
      </w:r>
      <w:r>
        <w:fldChar w:fldCharType="begin"/>
      </w:r>
      <w:r>
        <w:instrText xml:space="preserve"> XE "Package</w:instrText>
      </w:r>
      <w:r w:rsidRPr="00BB5056">
        <w:instrText>:Combination</w:instrText>
      </w:r>
      <w:r>
        <w:instrText xml:space="preserve">" </w:instrText>
      </w:r>
      <w:r>
        <w:fldChar w:fldCharType="end"/>
      </w:r>
      <w:r w:rsidRPr="003F0E19">
        <w:t xml:space="preserve"> </w:t>
      </w:r>
      <w:r>
        <w:t>– A package intended for retail sale, containing two or more individual packages or units of dissimilar commodities.</w:t>
      </w:r>
      <w:bookmarkEnd w:id="129"/>
      <w:bookmarkEnd w:id="130"/>
      <w:bookmarkEnd w:id="131"/>
      <w:bookmarkEnd w:id="132"/>
      <w:bookmarkEnd w:id="133"/>
      <w:bookmarkEnd w:id="134"/>
    </w:p>
    <w:p w:rsidR="00C12AB5" w:rsidRDefault="00C12AB5" w:rsidP="00C12AB5"/>
    <w:p w:rsidR="00C12AB5" w:rsidRDefault="00C12AB5" w:rsidP="00C12AB5">
      <w:pPr>
        <w:keepNext/>
        <w:ind w:left="360"/>
      </w:pPr>
      <w:r>
        <w:rPr>
          <w:b/>
          <w:bCs/>
        </w:rPr>
        <w:t>Examples</w:t>
      </w:r>
      <w:r>
        <w:t>:</w:t>
      </w:r>
    </w:p>
    <w:p w:rsidR="00C12AB5" w:rsidRDefault="00C12AB5" w:rsidP="00C12AB5">
      <w:pPr>
        <w:keepNext/>
        <w:ind w:left="360"/>
      </w:pPr>
      <w:r>
        <w:t>antiquing or housecleaning kit</w:t>
      </w:r>
    </w:p>
    <w:p w:rsidR="00C12AB5" w:rsidRDefault="00C12AB5" w:rsidP="00C12AB5">
      <w:pPr>
        <w:keepNext/>
        <w:ind w:left="360"/>
      </w:pPr>
      <w:r>
        <w:t>sponge and cleaner</w:t>
      </w:r>
    </w:p>
    <w:p w:rsidR="00C12AB5" w:rsidRDefault="00C12AB5" w:rsidP="00C12AB5">
      <w:pPr>
        <w:keepNext/>
        <w:ind w:left="360"/>
      </w:pPr>
      <w:r>
        <w:t>lighter fluid and flints</w:t>
      </w:r>
    </w:p>
    <w:p w:rsidR="00C12AB5" w:rsidRDefault="00C12AB5" w:rsidP="00C12AB5">
      <w:pPr>
        <w:spacing w:before="60"/>
      </w:pPr>
      <w:r>
        <w:t>(Added 1989)</w:t>
      </w:r>
    </w:p>
    <w:p w:rsidR="00C12AB5" w:rsidRDefault="00C12AB5" w:rsidP="00C12AB5">
      <w:pPr>
        <w:pStyle w:val="StyleBefore3ptAfter12pt"/>
      </w:pPr>
    </w:p>
    <w:p w:rsidR="00C12AB5" w:rsidRDefault="00C12AB5" w:rsidP="00C12AB5">
      <w:bookmarkStart w:id="135" w:name="_Toc494179133"/>
      <w:bookmarkStart w:id="136" w:name="_Toc173408631"/>
      <w:bookmarkStart w:id="137" w:name="_Toc173471411"/>
      <w:bookmarkStart w:id="138" w:name="_Toc173472698"/>
      <w:bookmarkStart w:id="139" w:name="_Toc173474059"/>
      <w:bookmarkStart w:id="140" w:name="_Toc173770921"/>
      <w:bookmarkStart w:id="141" w:name="_Toc173771701"/>
      <w:r w:rsidRPr="003F0E19">
        <w:rPr>
          <w:rStyle w:val="PkgLabelLevel2Char"/>
          <w:b/>
        </w:rPr>
        <w:t>2.10.  Variety Package.</w:t>
      </w:r>
      <w:bookmarkEnd w:id="135"/>
      <w:r>
        <w:t xml:space="preserve"> – </w:t>
      </w:r>
      <w:r>
        <w:fldChar w:fldCharType="begin"/>
      </w:r>
      <w:r>
        <w:instrText xml:space="preserve"> XE "Package</w:instrText>
      </w:r>
      <w:r w:rsidRPr="00CE4E7E">
        <w:instrText>:Variety</w:instrText>
      </w:r>
      <w:r>
        <w:instrText xml:space="preserve">" </w:instrText>
      </w:r>
      <w:r>
        <w:fldChar w:fldCharType="end"/>
      </w:r>
      <w:r>
        <w:fldChar w:fldCharType="begin"/>
      </w:r>
      <w:r>
        <w:instrText xml:space="preserve"> XE "</w:instrText>
      </w:r>
      <w:r w:rsidRPr="002B0BC5">
        <w:instrText>Definitions:Variety package</w:instrText>
      </w:r>
      <w:r>
        <w:instrText xml:space="preserve">" </w:instrText>
      </w:r>
      <w:r>
        <w:fldChar w:fldCharType="end"/>
      </w:r>
      <w:r>
        <w:t xml:space="preserve">A package intended for retail sale, containing two or more individual packages or units of similar, but not identical, commodities.  </w:t>
      </w:r>
      <w:r>
        <w:lastRenderedPageBreak/>
        <w:t>Commodities that are generically the same, but that differ in weight, measure, volume, appearance, or quality, are considered similar, but not identical.</w:t>
      </w:r>
      <w:bookmarkEnd w:id="136"/>
      <w:bookmarkEnd w:id="137"/>
      <w:bookmarkEnd w:id="138"/>
      <w:bookmarkEnd w:id="139"/>
      <w:bookmarkEnd w:id="140"/>
      <w:bookmarkEnd w:id="141"/>
    </w:p>
    <w:p w:rsidR="00C12AB5" w:rsidRDefault="00C12AB5" w:rsidP="00C12AB5"/>
    <w:p w:rsidR="00C12AB5" w:rsidRDefault="00C12AB5" w:rsidP="00C12AB5">
      <w:pPr>
        <w:keepNext/>
        <w:ind w:left="360"/>
      </w:pPr>
      <w:r>
        <w:rPr>
          <w:b/>
          <w:bCs/>
        </w:rPr>
        <w:t>Examples</w:t>
      </w:r>
      <w:r>
        <w:t>:</w:t>
      </w:r>
    </w:p>
    <w:p w:rsidR="00C12AB5" w:rsidRDefault="00C12AB5" w:rsidP="00C12AB5">
      <w:pPr>
        <w:keepNext/>
        <w:ind w:left="360"/>
      </w:pPr>
      <w:r>
        <w:t>two sponges of different sizes</w:t>
      </w:r>
    </w:p>
    <w:p w:rsidR="00C12AB5" w:rsidRDefault="00C12AB5" w:rsidP="00C12AB5">
      <w:pPr>
        <w:keepNext/>
        <w:ind w:left="360"/>
      </w:pPr>
      <w:r>
        <w:t>plastic tableware, consisting of 4 spoons, 4 knives, and 4 forks</w:t>
      </w:r>
    </w:p>
    <w:p w:rsidR="00C12AB5" w:rsidRDefault="00C12AB5" w:rsidP="00C12AB5">
      <w:pPr>
        <w:pStyle w:val="StyleBefore3ptAfter12pt"/>
      </w:pPr>
      <w:r>
        <w:t>(Added 1989)</w:t>
      </w:r>
    </w:p>
    <w:p w:rsidR="00C12AB5" w:rsidRDefault="00C12AB5" w:rsidP="00C12AB5">
      <w:pPr>
        <w:pStyle w:val="StyleBefore3ptAfter12pt"/>
        <w:spacing w:before="0"/>
      </w:pPr>
    </w:p>
    <w:p w:rsidR="00C12AB5" w:rsidRDefault="00C12AB5" w:rsidP="00C12AB5">
      <w:bookmarkStart w:id="142" w:name="_Toc494179134"/>
      <w:bookmarkStart w:id="143" w:name="_Toc173408632"/>
      <w:bookmarkStart w:id="144" w:name="_Toc173471412"/>
      <w:bookmarkStart w:id="145" w:name="_Toc173472699"/>
      <w:bookmarkStart w:id="146" w:name="_Toc173474060"/>
      <w:bookmarkStart w:id="147" w:name="_Toc173770922"/>
      <w:bookmarkStart w:id="148" w:name="_Toc173771702"/>
      <w:r w:rsidRPr="003F0E19">
        <w:rPr>
          <w:rStyle w:val="PkgLabelLevel2Char"/>
          <w:b/>
        </w:rPr>
        <w:t>2.11.  Petroleum Products.</w:t>
      </w:r>
      <w:bookmarkEnd w:id="142"/>
      <w:r w:rsidRPr="004A6D44">
        <w:fldChar w:fldCharType="begin"/>
      </w:r>
      <w:r w:rsidRPr="004A6D44">
        <w:instrText>xe "Petroleum products"</w:instrText>
      </w:r>
      <w:r w:rsidRPr="004A6D44">
        <w:fldChar w:fldCharType="end"/>
      </w:r>
      <w:r>
        <w:t xml:space="preserve"> – Gasoline, diesel fuel</w:t>
      </w:r>
      <w:r>
        <w:fldChar w:fldCharType="begin"/>
      </w:r>
      <w:r>
        <w:instrText>xe "Engine fuels:</w:instrText>
      </w:r>
      <w:r w:rsidRPr="00D81CFF">
        <w:instrText>Diesel fuel</w:instrText>
      </w:r>
      <w:r>
        <w:instrText>"</w:instrText>
      </w:r>
      <w:r>
        <w:fldChar w:fldCharType="end"/>
      </w:r>
      <w:r>
        <w:fldChar w:fldCharType="begin"/>
      </w:r>
      <w:r>
        <w:instrText xml:space="preserve"> XE "</w:instrText>
      </w:r>
      <w:r w:rsidRPr="004D79D6">
        <w:instrText>Diesel fuel</w:instrText>
      </w:r>
      <w:r>
        <w:instrText>" \t "</w:instrText>
      </w:r>
      <w:r w:rsidRPr="003B5CD5">
        <w:rPr>
          <w:rFonts w:ascii="Calibri" w:hAnsi="Calibri"/>
          <w:i/>
        </w:rPr>
        <w:instrText>See</w:instrText>
      </w:r>
      <w:r w:rsidRPr="003B5CD5">
        <w:rPr>
          <w:rFonts w:ascii="Calibri" w:hAnsi="Calibri"/>
        </w:rPr>
        <w:instrText xml:space="preserve"> Engine fuels</w:instrText>
      </w:r>
      <w:r>
        <w:instrText xml:space="preserve">" </w:instrText>
      </w:r>
      <w:r>
        <w:fldChar w:fldCharType="end"/>
      </w:r>
      <w:r>
        <w:t>, kerosene</w:t>
      </w:r>
      <w:r>
        <w:fldChar w:fldCharType="begin"/>
      </w:r>
      <w:r>
        <w:instrText>xe "Engine fuels:</w:instrText>
      </w:r>
      <w:r w:rsidRPr="003E5FDE">
        <w:instrText>Kerosene</w:instrText>
      </w:r>
      <w:r>
        <w:instrText>"</w:instrText>
      </w:r>
      <w:r>
        <w:fldChar w:fldCharType="end"/>
      </w:r>
      <w:r>
        <w:fldChar w:fldCharType="begin"/>
      </w:r>
      <w:r>
        <w:instrText xml:space="preserve"> XE "</w:instrText>
      </w:r>
      <w:r w:rsidRPr="00E417BD">
        <w:instrText>Definitions:Petroleum Products</w:instrText>
      </w:r>
      <w:r>
        <w:instrText xml:space="preserve">" </w:instrText>
      </w:r>
      <w:r>
        <w:fldChar w:fldCharType="end"/>
      </w:r>
      <w: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49" w:name="_Toc174456627"/>
      <w:bookmarkStart w:id="150" w:name="_Toc174458429"/>
      <w:r>
        <w:t>sewing machine lubricant</w:t>
      </w:r>
      <w:r>
        <w:fldChar w:fldCharType="begin"/>
      </w:r>
      <w:r>
        <w:instrText>xe "</w:instrText>
      </w:r>
      <w:r w:rsidRPr="00204638">
        <w:instrText>Sewing machine lubricants</w:instrText>
      </w:r>
      <w:r>
        <w:instrText>"</w:instrText>
      </w:r>
      <w:r>
        <w:fldChar w:fldCharType="end"/>
      </w:r>
      <w:r>
        <w:t>, camping fuels</w:t>
      </w:r>
      <w:r>
        <w:fldChar w:fldCharType="begin"/>
      </w:r>
      <w:r>
        <w:instrText>xe "</w:instrText>
      </w:r>
      <w:r w:rsidRPr="00525ADB">
        <w:instrText>Camping fuels</w:instrText>
      </w:r>
      <w:r>
        <w:instrText>"</w:instrText>
      </w:r>
      <w:r>
        <w:fldChar w:fldCharType="end"/>
      </w:r>
      <w:r>
        <w:t>, and synthetic motor oil are “petroleum products”</w:t>
      </w:r>
      <w:r>
        <w:fldChar w:fldCharType="begin"/>
      </w:r>
      <w:r>
        <w:instrText>xe "</w:instrText>
      </w:r>
      <w:r w:rsidRPr="00BF4C1B">
        <w:instrText>Petroleum products</w:instrText>
      </w:r>
      <w:r>
        <w:instrText>"</w:instrText>
      </w:r>
      <w:r>
        <w:fldChar w:fldCharType="end"/>
      </w:r>
      <w:r>
        <w:t xml:space="preserve"> for the purposes of this regulation.  Brake fluid</w:t>
      </w:r>
      <w:r>
        <w:fldChar w:fldCharType="begin"/>
      </w:r>
      <w:r>
        <w:instrText>xe "</w:instrText>
      </w:r>
      <w:r w:rsidRPr="00A33B5F">
        <w:instrText>Brake fluid</w:instrText>
      </w:r>
      <w:r>
        <w:instrText>"</w:instrText>
      </w:r>
      <w:r>
        <w:fldChar w:fldCharType="end"/>
      </w:r>
      <w:r>
        <w:t>, copier machine dispersant</w:t>
      </w:r>
      <w:r>
        <w:fldChar w:fldCharType="begin"/>
      </w:r>
      <w:r>
        <w:instrText>xe "</w:instrText>
      </w:r>
      <w:r w:rsidRPr="00FE4A5B">
        <w:instrText>Copier machine dispersant</w:instrText>
      </w:r>
      <w:r>
        <w:instrText>"</w:instrText>
      </w:r>
      <w:r>
        <w:fldChar w:fldCharType="end"/>
      </w:r>
      <w:r>
        <w:t>, antifreeze</w:t>
      </w:r>
      <w:r>
        <w:fldChar w:fldCharType="begin"/>
      </w:r>
      <w:r>
        <w:instrText>xe "</w:instrText>
      </w:r>
      <w:r w:rsidRPr="007908D3">
        <w:instrText>Antifreeze</w:instrText>
      </w:r>
      <w:r>
        <w:instrText>"</w:instrText>
      </w:r>
      <w:r>
        <w:fldChar w:fldCharType="end"/>
      </w:r>
      <w:r>
        <w:t>, cleaning solvents</w:t>
      </w:r>
      <w:r>
        <w:fldChar w:fldCharType="begin"/>
      </w:r>
      <w:r>
        <w:instrText>xe "</w:instrText>
      </w:r>
      <w:r w:rsidRPr="00BF2935">
        <w:instrText>Cleaning solvents</w:instrText>
      </w:r>
      <w:r>
        <w:instrText>"</w:instrText>
      </w:r>
      <w:r>
        <w:fldChar w:fldCharType="end"/>
      </w:r>
      <w:r>
        <w:t>, and alcohol</w:t>
      </w:r>
      <w:r>
        <w:fldChar w:fldCharType="begin"/>
      </w:r>
      <w:r>
        <w:instrText>xe "</w:instrText>
      </w:r>
      <w:r w:rsidRPr="009F0336">
        <w:instrText>Alcohol</w:instrText>
      </w:r>
      <w:r>
        <w:instrText>"</w:instrText>
      </w:r>
      <w:r>
        <w:fldChar w:fldCharType="end"/>
      </w:r>
      <w:r>
        <w:t xml:space="preserve"> are not “petroleum products.</w:t>
      </w:r>
      <w:bookmarkEnd w:id="143"/>
      <w:bookmarkEnd w:id="144"/>
      <w:bookmarkEnd w:id="145"/>
      <w:bookmarkEnd w:id="146"/>
      <w:bookmarkEnd w:id="147"/>
      <w:bookmarkEnd w:id="148"/>
      <w:bookmarkEnd w:id="149"/>
      <w:bookmarkEnd w:id="150"/>
      <w:r>
        <w:t>”</w:t>
      </w:r>
    </w:p>
    <w:p w:rsidR="00C12AB5" w:rsidRDefault="006F032F" w:rsidP="00C12AB5">
      <w:pPr>
        <w:widowControl w:val="0"/>
        <w:spacing w:before="60"/>
      </w:pP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25pt;margin-top:27.5pt;width:176.35pt;height:144.8pt;z-index:251661312;mso-position-horizontal-relative:margin;mso-position-vertical-relative:margin" stroked="t">
            <v:imagedata r:id="rId13" o:title="" cropbottom="6931f" cropright="14501f"/>
            <w10:wrap type="square" anchorx="margin" anchory="margin"/>
          </v:shape>
          <o:OLEObject Type="Embed" ProgID="Presentations.Drawing.16" ShapeID="_x0000_s1026" DrawAspect="Content" ObjectID="_1572693189" r:id="rId14"/>
        </w:object>
      </w:r>
      <w:r w:rsidR="00C12AB5">
        <w:t>(Added 1987) (Amended 1988)</w:t>
      </w:r>
    </w:p>
    <w:p w:rsidR="00C12AB5" w:rsidRDefault="00C12AB5" w:rsidP="00C12AB5">
      <w:pPr>
        <w:widowControl w:val="0"/>
      </w:pPr>
    </w:p>
    <w:p w:rsidR="00C12AB5" w:rsidRPr="00D04F7A" w:rsidRDefault="00C12AB5" w:rsidP="00C12AB5">
      <w:bookmarkStart w:id="151" w:name="_Toc494179135"/>
      <w:bookmarkStart w:id="152" w:name="_Toc173408633"/>
      <w:bookmarkStart w:id="153" w:name="_Toc173471413"/>
      <w:bookmarkStart w:id="154" w:name="_Toc173472700"/>
      <w:bookmarkStart w:id="155" w:name="_Toc173474061"/>
      <w:bookmarkStart w:id="156" w:name="_Toc173770923"/>
      <w:bookmarkStart w:id="157" w:name="_Toc173771703"/>
      <w:r w:rsidRPr="00D04F7A">
        <w:rPr>
          <w:rStyle w:val="PkgLabelLevel2Char"/>
          <w:b/>
        </w:rPr>
        <w:t>2.12.  Spot Label.</w:t>
      </w:r>
      <w:bookmarkEnd w:id="151"/>
      <w:r w:rsidRPr="00D04F7A">
        <w:fldChar w:fldCharType="begin"/>
      </w:r>
      <w:r w:rsidRPr="00D04F7A">
        <w:instrText>xe "Label:Spot"</w:instrText>
      </w:r>
      <w:r w:rsidRPr="00D04F7A">
        <w:fldChar w:fldCharType="end"/>
      </w:r>
      <w:r>
        <w:fldChar w:fldCharType="begin"/>
      </w:r>
      <w:r>
        <w:instrText xml:space="preserve"> XE "</w:instrText>
      </w:r>
      <w:r w:rsidRPr="00E86FC1">
        <w:instrText>Definitions:Spot label</w:instrText>
      </w:r>
      <w:r>
        <w:instrText xml:space="preserve">" </w:instrText>
      </w:r>
      <w:r>
        <w:fldChar w:fldCharType="end"/>
      </w:r>
      <w:r w:rsidRPr="00D04F7A">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 Spot Label for net contents placement exemption for a spot label.</w:t>
      </w:r>
      <w:bookmarkEnd w:id="152"/>
      <w:bookmarkEnd w:id="153"/>
      <w:bookmarkEnd w:id="154"/>
      <w:bookmarkEnd w:id="155"/>
      <w:bookmarkEnd w:id="156"/>
      <w:bookmarkEnd w:id="157"/>
    </w:p>
    <w:p w:rsidR="00C12AB5" w:rsidRPr="00D04F7A" w:rsidRDefault="00C12AB5" w:rsidP="00C12AB5">
      <w:pPr>
        <w:widowControl w:val="0"/>
        <w:spacing w:before="60"/>
        <w:rPr>
          <w:noProof/>
        </w:rPr>
      </w:pPr>
      <w:r w:rsidRPr="00D04F7A">
        <w:rPr>
          <w:noProof/>
        </w:rPr>
        <w:t>(Added 1990) (Amended 1991)</w:t>
      </w:r>
    </w:p>
    <w:p w:rsidR="00C12AB5" w:rsidRPr="00D04F7A" w:rsidRDefault="00C12AB5" w:rsidP="00C12AB5"/>
    <w:p w:rsidR="00C12AB5" w:rsidRDefault="00C12AB5" w:rsidP="00C12AB5">
      <w:bookmarkStart w:id="158" w:name="_Toc173408634"/>
      <w:bookmarkStart w:id="159" w:name="_Toc173471414"/>
      <w:bookmarkStart w:id="160" w:name="_Toc173472701"/>
      <w:bookmarkStart w:id="161" w:name="_Toc173474062"/>
      <w:bookmarkStart w:id="162" w:name="_Toc173770924"/>
      <w:bookmarkStart w:id="163" w:name="_Toc173771704"/>
      <w:r>
        <w:rPr>
          <w:noProof/>
        </w:rPr>
        <mc:AlternateContent>
          <mc:Choice Requires="wps">
            <w:drawing>
              <wp:anchor distT="0" distB="0" distL="114300" distR="114300" simplePos="0" relativeHeight="251659264" behindDoc="0" locked="0" layoutInCell="1" allowOverlap="1" wp14:anchorId="3A875565" wp14:editId="74E3D4FC">
                <wp:simplePos x="0" y="0"/>
                <wp:positionH relativeFrom="column">
                  <wp:posOffset>3657600</wp:posOffset>
                </wp:positionH>
                <wp:positionV relativeFrom="paragraph">
                  <wp:posOffset>368300</wp:posOffset>
                </wp:positionV>
                <wp:extent cx="2308225" cy="1523365"/>
                <wp:effectExtent l="0" t="0" r="15875" b="23495"/>
                <wp:wrapSquare wrapText="bothSides"/>
                <wp:docPr id="42" name="Text Box 484" descr="This drawing shows the positon of the header strip on a package and where the identifying text should go.  Top center is the &quot;identity&quot; and the lower right corner is the &quot;net quantity.&quot;" title="Header Str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23365"/>
                        </a:xfrm>
                        <a:prstGeom prst="rect">
                          <a:avLst/>
                        </a:prstGeom>
                        <a:solidFill>
                          <a:srgbClr val="FFFFFF"/>
                        </a:solidFill>
                        <a:ln w="9525">
                          <a:solidFill>
                            <a:srgbClr val="000000"/>
                          </a:solidFill>
                          <a:miter lim="800000"/>
                          <a:headEnd/>
                          <a:tailEnd/>
                        </a:ln>
                      </wps:spPr>
                      <wps:txbx>
                        <w:txbxContent>
                          <w:p w:rsidR="006F032F" w:rsidRDefault="006F032F" w:rsidP="00C12AB5">
                            <w:r>
                              <w:rPr>
                                <w:noProof/>
                              </w:rPr>
                              <w:drawing>
                                <wp:inline distT="0" distB="0" distL="0" distR="0" wp14:anchorId="1730ACB2" wp14:editId="415DF6D1">
                                  <wp:extent cx="2203450" cy="1599963"/>
                                  <wp:effectExtent l="0" t="0" r="635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75565" id="_x0000_t202" coordsize="21600,21600" o:spt="202" path="m,l,21600r21600,l21600,xe">
                <v:stroke joinstyle="miter"/>
                <v:path gradientshapeok="t" o:connecttype="rect"/>
              </v:shapetype>
              <v:shape id="Text Box 484" o:spid="_x0000_s1026" type="#_x0000_t202" alt="Title: Header Strip - Description: This drawing shows the positon of the header strip on a package and where the identifying text should go.  Top center is the &quot;identity&quot; and the lower right corner is the &quot;net quantity.&quot;" style="position:absolute;left:0;text-align:left;margin-left:4in;margin-top:29pt;width:181.75pt;height:1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">
                <v:textbox style="mso-fit-shape-to-text:t">
                  <w:txbxContent>
                    <w:p w:rsidR="006F032F" w:rsidRDefault="006F032F" w:rsidP="00C12AB5">
                      <w:r>
                        <w:rPr>
                          <w:noProof/>
                        </w:rPr>
                        <w:drawing>
                          <wp:inline distT="0" distB="0" distL="0" distR="0" wp14:anchorId="1730ACB2" wp14:editId="415DF6D1">
                            <wp:extent cx="2203450" cy="1599963"/>
                            <wp:effectExtent l="0" t="0" r="635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v:textbox>
                <w10:wrap type="square"/>
              </v:shape>
            </w:pict>
          </mc:Fallback>
        </mc:AlternateContent>
      </w:r>
      <w:bookmarkStart w:id="164" w:name="_Toc494179136"/>
      <w:r w:rsidRPr="00D04F7A">
        <w:rPr>
          <w:rStyle w:val="PkgLabelLevel2Char"/>
          <w:b/>
        </w:rPr>
        <w:t>2.13.</w:t>
      </w:r>
      <w:r>
        <w:rPr>
          <w:rStyle w:val="PkgLabelLevel2Char"/>
          <w:b/>
        </w:rPr>
        <w:t>  </w:t>
      </w:r>
      <w:r w:rsidRPr="00D04F7A">
        <w:rPr>
          <w:rStyle w:val="PkgLabelLevel2Char"/>
          <w:b/>
        </w:rPr>
        <w:t>Header Strip.</w:t>
      </w:r>
      <w:bookmarkEnd w:id="164"/>
      <w:r w:rsidRPr="00D04F7A">
        <w:fldChar w:fldCharType="begin"/>
      </w:r>
      <w:r w:rsidRPr="00D04F7A">
        <w:instrText>xe "</w:instrText>
      </w:r>
      <w:r>
        <w:instrText>Package:</w:instrText>
      </w:r>
      <w:r w:rsidRPr="00D04F7A">
        <w:instrText>Header strip"</w:instrText>
      </w:r>
      <w:r w:rsidRPr="00D04F7A">
        <w:fldChar w:fldCharType="end"/>
      </w:r>
      <w:r>
        <w:fldChar w:fldCharType="begin"/>
      </w:r>
      <w:r>
        <w:instrText xml:space="preserve"> XE "</w:instrText>
      </w:r>
      <w:r w:rsidRPr="006810A5">
        <w:instrText>Labeling:Header strip</w:instrText>
      </w:r>
      <w:r>
        <w:instrText xml:space="preserve">" </w:instrText>
      </w:r>
      <w:r>
        <w:fldChar w:fldCharType="end"/>
      </w:r>
      <w:r>
        <w:fldChar w:fldCharType="begin"/>
      </w:r>
      <w:r>
        <w:instrText xml:space="preserve"> XE "</w:instrText>
      </w:r>
      <w:r w:rsidRPr="002378BF">
        <w:instrText>Definitions:Header strip</w:instrText>
      </w:r>
      <w:r>
        <w:instrText xml:space="preserve">" </w:instrText>
      </w:r>
      <w:r>
        <w:fldChar w:fldCharType="end"/>
      </w:r>
      <w:r w:rsidRPr="00D04F7A">
        <w:t xml:space="preserve"> – A header label or header strip is a label that is attached across the top of a transparent or opaque bag or other container that bears no other printed or graphic material.  See Section 11.30. Header Strip for net contents placement exemptions.</w:t>
      </w:r>
      <w:bookmarkEnd w:id="158"/>
      <w:bookmarkEnd w:id="159"/>
      <w:bookmarkEnd w:id="160"/>
      <w:bookmarkEnd w:id="161"/>
      <w:bookmarkEnd w:id="162"/>
      <w:bookmarkEnd w:id="163"/>
    </w:p>
    <w:p w:rsidR="00C12AB5" w:rsidRDefault="00C12AB5" w:rsidP="00C12AB5">
      <w:pPr>
        <w:widowControl w:val="0"/>
        <w:spacing w:before="60"/>
        <w:rPr>
          <w:noProof/>
        </w:rPr>
      </w:pPr>
      <w:r>
        <w:rPr>
          <w:noProof/>
        </w:rPr>
        <w:t>(Added 1990)</w:t>
      </w:r>
      <w:r>
        <w:rPr>
          <w:noProof/>
        </w:rPr>
        <w:tab/>
      </w:r>
    </w:p>
    <w:p w:rsidR="00C12AB5" w:rsidRDefault="00C12AB5" w:rsidP="00C12AB5">
      <w:pPr>
        <w:ind w:left="1440"/>
        <w:jc w:val="left"/>
      </w:pPr>
    </w:p>
    <w:p w:rsidR="00C12AB5" w:rsidRDefault="00C12AB5" w:rsidP="00C12AB5">
      <w:bookmarkStart w:id="165" w:name="_Toc494179137"/>
      <w:bookmarkStart w:id="166" w:name="_Toc173408635"/>
      <w:bookmarkStart w:id="167" w:name="_Toc173471415"/>
      <w:bookmarkStart w:id="168" w:name="_Toc173472702"/>
      <w:bookmarkStart w:id="169" w:name="_Toc173474063"/>
      <w:bookmarkStart w:id="170" w:name="_Toc173770925"/>
      <w:bookmarkStart w:id="171" w:name="_Toc173771705"/>
      <w:r w:rsidRPr="003F0E19">
        <w:rPr>
          <w:rStyle w:val="PkgLabelLevel2Char"/>
          <w:b/>
        </w:rPr>
        <w:t>2.14.  Standard Package.</w:t>
      </w:r>
      <w:bookmarkEnd w:id="165"/>
      <w:r>
        <w:t xml:space="preserve"> – </w:t>
      </w:r>
      <w:r>
        <w:fldChar w:fldCharType="begin"/>
      </w:r>
      <w:r>
        <w:instrText xml:space="preserve"> XE "</w:instrText>
      </w:r>
      <w:r w:rsidRPr="00CF695A">
        <w:instrText>Definitions:Standard package</w:instrText>
      </w:r>
      <w:r>
        <w:instrText xml:space="preserve">" </w:instrText>
      </w:r>
      <w:r>
        <w:fldChar w:fldCharType="end"/>
      </w:r>
      <w:r>
        <w:fldChar w:fldCharType="begin"/>
      </w:r>
      <w:r>
        <w:instrText xml:space="preserve"> XE "Package</w:instrText>
      </w:r>
      <w:r w:rsidRPr="007F6CFE">
        <w:instrText>:Standard</w:instrText>
      </w:r>
      <w:r>
        <w:instrText xml:space="preserve">" </w:instrText>
      </w:r>
      <w:r>
        <w:fldChar w:fldCharType="end"/>
      </w:r>
      <w:r>
        <w:t>A package that is one of a lot, shipment, or delivery of packages of the same commodity with identical net contents declarations.</w:t>
      </w:r>
      <w:bookmarkEnd w:id="166"/>
      <w:bookmarkEnd w:id="167"/>
      <w:bookmarkEnd w:id="168"/>
      <w:bookmarkEnd w:id="169"/>
      <w:bookmarkEnd w:id="170"/>
      <w:bookmarkEnd w:id="171"/>
    </w:p>
    <w:p w:rsidR="00C12AB5" w:rsidRPr="00A35F8D" w:rsidRDefault="00C12AB5" w:rsidP="00C12AB5"/>
    <w:p w:rsidR="00C12AB5" w:rsidRDefault="00C12AB5" w:rsidP="00C12AB5">
      <w:pPr>
        <w:keepLines/>
        <w:ind w:left="360"/>
      </w:pPr>
      <w:r>
        <w:rPr>
          <w:b/>
          <w:bCs/>
        </w:rPr>
        <w:t>Examples</w:t>
      </w:r>
      <w:r>
        <w:t>:</w:t>
      </w:r>
    </w:p>
    <w:p w:rsidR="00C12AB5" w:rsidRDefault="00C12AB5" w:rsidP="00C12AB5">
      <w:pPr>
        <w:keepLines/>
        <w:ind w:left="360"/>
      </w:pPr>
      <w:r>
        <w:t>1 L bottles or 12 </w:t>
      </w:r>
      <w:proofErr w:type="spellStart"/>
      <w:r>
        <w:t>fl</w:t>
      </w:r>
      <w:proofErr w:type="spellEnd"/>
      <w:r>
        <w:t> </w:t>
      </w:r>
      <w:proofErr w:type="spellStart"/>
      <w:r>
        <w:t>oz</w:t>
      </w:r>
      <w:proofErr w:type="spellEnd"/>
      <w:r>
        <w:t xml:space="preserve"> cans of carbonated soda</w:t>
      </w:r>
    </w:p>
    <w:p w:rsidR="00C12AB5" w:rsidRDefault="00C12AB5" w:rsidP="00C12AB5">
      <w:pPr>
        <w:keepLines/>
        <w:ind w:left="360"/>
      </w:pPr>
      <w:r>
        <w:t>500 g or 5 lb bags of sugar</w:t>
      </w:r>
    </w:p>
    <w:p w:rsidR="00C12AB5" w:rsidRPr="00A35F8D" w:rsidRDefault="00C12AB5" w:rsidP="00C12AB5">
      <w:pPr>
        <w:keepLines/>
        <w:ind w:left="360"/>
      </w:pPr>
      <w:r>
        <w:t>100 m packages of rope</w:t>
      </w:r>
    </w:p>
    <w:p w:rsidR="00C12AB5" w:rsidRPr="00A35F8D" w:rsidRDefault="00C12AB5" w:rsidP="00C12AB5">
      <w:pPr>
        <w:keepLines/>
        <w:spacing w:before="60" w:after="240"/>
      </w:pPr>
      <w:r w:rsidRPr="00A35F8D">
        <w:t>(Added 1991)</w:t>
      </w:r>
    </w:p>
    <w:p w:rsidR="00C12AB5" w:rsidRDefault="00C12AB5" w:rsidP="00C12AB5">
      <w:bookmarkStart w:id="172" w:name="_Toc494179138"/>
      <w:bookmarkStart w:id="173" w:name="_Toc173408636"/>
      <w:bookmarkStart w:id="174" w:name="_Toc173471416"/>
      <w:bookmarkStart w:id="175" w:name="_Toc173472703"/>
      <w:bookmarkStart w:id="176" w:name="_Toc173474064"/>
      <w:bookmarkStart w:id="177" w:name="_Toc173770926"/>
      <w:bookmarkStart w:id="178" w:name="_Toc173771706"/>
      <w:r w:rsidRPr="003F0E19">
        <w:rPr>
          <w:rStyle w:val="PkgLabelLevel2Char"/>
          <w:b/>
        </w:rPr>
        <w:t>2.15.  SI or SI Units.</w:t>
      </w:r>
      <w:bookmarkEnd w:id="172"/>
      <w:r w:rsidRPr="004A6D44">
        <w:fldChar w:fldCharType="begin"/>
      </w:r>
      <w:r w:rsidRPr="004A6D44">
        <w:instrText>xe "SI Units"</w:instrText>
      </w:r>
      <w:r w:rsidRPr="004A6D44">
        <w:fldChar w:fldCharType="end"/>
      </w:r>
      <w:r>
        <w:fldChar w:fldCharType="begin"/>
      </w:r>
      <w:r>
        <w:instrText xml:space="preserve"> XE "</w:instrText>
      </w:r>
      <w:r w:rsidRPr="00684F62">
        <w:instrText>Definitions:SI or SI units</w:instrText>
      </w:r>
      <w:r>
        <w:instrText xml:space="preserve">" </w:instrText>
      </w:r>
      <w:r>
        <w:fldChar w:fldCharType="end"/>
      </w:r>
      <w:r w:rsidRPr="007C185A">
        <w:t xml:space="preserve"> </w:t>
      </w:r>
      <w:r>
        <w:t>–</w:t>
      </w:r>
      <w:r w:rsidRPr="007C185A">
        <w:t xml:space="preserve"> </w:t>
      </w:r>
      <w:r>
        <w:t xml:space="preserve">SI or SI Units </w:t>
      </w:r>
      <w:r w:rsidRPr="007C185A">
        <w:t>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w:t>
      </w:r>
      <w:r>
        <w:t>”</w:t>
      </w:r>
      <w:r w:rsidRPr="007C185A">
        <w:t xml:space="preserve"> (Volume</w:t>
      </w:r>
      <w:r>
        <w:t> </w:t>
      </w:r>
      <w:r w:rsidRPr="007C185A">
        <w:t>73, No.</w:t>
      </w:r>
      <w:r>
        <w:t> </w:t>
      </w:r>
      <w:r w:rsidRPr="007C185A">
        <w:t>96, pages</w:t>
      </w:r>
      <w:r>
        <w:t> </w:t>
      </w:r>
      <w:r w:rsidRPr="007C185A">
        <w:t>28432 to 28433) for May</w:t>
      </w:r>
      <w:r>
        <w:t> </w:t>
      </w:r>
      <w:r w:rsidRPr="007C185A">
        <w:t>16,</w:t>
      </w:r>
      <w:r>
        <w:t> </w:t>
      </w:r>
      <w:r w:rsidRPr="007C185A">
        <w:t>2008, and 15</w:t>
      </w:r>
      <w:r>
        <w:t> </w:t>
      </w:r>
      <w:r w:rsidRPr="007C185A">
        <w:t>United States Code, Section</w:t>
      </w:r>
      <w:r>
        <w:t> </w:t>
      </w:r>
      <w:r w:rsidRPr="007C185A">
        <w:t>205a</w:t>
      </w:r>
      <w:r>
        <w:t> - </w:t>
      </w:r>
      <w:r w:rsidRPr="007C185A">
        <w:t>2051 “Metric Conversion.”  See also NIST Special Publication</w:t>
      </w:r>
      <w:r>
        <w:t> </w:t>
      </w:r>
      <w:r w:rsidRPr="007C185A">
        <w:t>330</w:t>
      </w:r>
      <w:r>
        <w:t>,</w:t>
      </w:r>
      <w:r w:rsidRPr="007C185A">
        <w:t xml:space="preserve"> </w:t>
      </w:r>
      <w:r w:rsidRPr="00712C9E">
        <w:rPr>
          <w:i/>
        </w:rPr>
        <w:t>The International System of Units (SI)</w:t>
      </w:r>
      <w:r>
        <w:rPr>
          <w:i/>
        </w:rPr>
        <w:t>,</w:t>
      </w:r>
      <w:r w:rsidRPr="007C185A">
        <w:t xml:space="preserve"> </w:t>
      </w:r>
      <w:r>
        <w:t>2008 edition</w:t>
      </w:r>
      <w:r w:rsidRPr="007C185A">
        <w:t xml:space="preserve"> and NIST Special Publication</w:t>
      </w:r>
      <w:r>
        <w:t> </w:t>
      </w:r>
      <w:r w:rsidRPr="007C185A">
        <w:t>811</w:t>
      </w:r>
      <w:r>
        <w:t>,</w:t>
      </w:r>
      <w:r w:rsidRPr="007C185A">
        <w:t xml:space="preserve"> </w:t>
      </w:r>
      <w:r w:rsidRPr="00712C9E">
        <w:rPr>
          <w:i/>
        </w:rPr>
        <w:t xml:space="preserve">Guide for the Use of the International System of </w:t>
      </w:r>
      <w:r w:rsidRPr="00712C9E">
        <w:rPr>
          <w:i/>
        </w:rPr>
        <w:lastRenderedPageBreak/>
        <w:t>Units (SI)</w:t>
      </w:r>
      <w:r>
        <w:t xml:space="preserve">, </w:t>
      </w:r>
      <w:r w:rsidRPr="007C185A">
        <w:t>2008</w:t>
      </w:r>
      <w:r>
        <w:t> edition</w:t>
      </w:r>
      <w:r w:rsidRPr="007C185A">
        <w:t xml:space="preserve"> that are available at </w:t>
      </w:r>
      <w:hyperlink r:id="rId16" w:history="1">
        <w:r w:rsidRPr="00E820A5">
          <w:rPr>
            <w:rStyle w:val="Hyperlink1BChar"/>
          </w:rPr>
          <w:t>www.nist.gov/pml/weights-and-measures/publications/metric-publications</w:t>
        </w:r>
      </w:hyperlink>
      <w:r w:rsidRPr="00096060">
        <w:t xml:space="preserve"> </w:t>
      </w:r>
      <w:r w:rsidRPr="007C185A">
        <w:t>or by contact</w:t>
      </w:r>
      <w:r>
        <w:t>ing</w:t>
      </w:r>
      <w:r w:rsidRPr="007C185A">
        <w:t xml:space="preserve"> </w:t>
      </w:r>
      <w:hyperlink r:id="rId17" w:history="1">
        <w:r w:rsidRPr="000B2101">
          <w:rPr>
            <w:rStyle w:val="Hyperlink"/>
          </w:rPr>
          <w:t>TheSI@nist.gov</w:t>
        </w:r>
      </w:hyperlink>
      <w:r w:rsidRPr="007C185A">
        <w:t>.</w:t>
      </w:r>
      <w:bookmarkEnd w:id="173"/>
      <w:bookmarkEnd w:id="174"/>
      <w:bookmarkEnd w:id="175"/>
      <w:bookmarkEnd w:id="176"/>
      <w:bookmarkEnd w:id="177"/>
      <w:bookmarkEnd w:id="178"/>
    </w:p>
    <w:p w:rsidR="00C12AB5" w:rsidRDefault="00C12AB5" w:rsidP="00C12AB5">
      <w:pPr>
        <w:spacing w:before="60"/>
      </w:pPr>
      <w:r>
        <w:t>(Added 1993)</w:t>
      </w:r>
    </w:p>
    <w:p w:rsidR="00C12AB5" w:rsidRPr="004A6D44" w:rsidRDefault="00C12AB5" w:rsidP="00C12AB5">
      <w:pPr>
        <w:keepNext/>
        <w:spacing w:before="240"/>
      </w:pPr>
      <w:bookmarkStart w:id="179" w:name="_Toc173378001"/>
      <w:bookmarkStart w:id="180" w:name="_Toc173379241"/>
      <w:bookmarkStart w:id="181" w:name="_Toc173381119"/>
      <w:bookmarkStart w:id="182" w:name="_Toc173383080"/>
      <w:bookmarkStart w:id="183" w:name="_Toc173384793"/>
      <w:bookmarkStart w:id="184" w:name="_Toc173385324"/>
      <w:bookmarkStart w:id="185" w:name="_Toc173386357"/>
      <w:bookmarkStart w:id="186" w:name="_Toc173408637"/>
      <w:bookmarkStart w:id="187" w:name="_Toc173472704"/>
      <w:bookmarkStart w:id="188" w:name="_Toc173770927"/>
      <w:bookmarkStart w:id="189" w:name="_Toc494179139"/>
      <w:r w:rsidRPr="005259FC">
        <w:rPr>
          <w:rStyle w:val="PkgLabelLevel1Char"/>
        </w:rPr>
        <w:t>Section 3.  Declaration of Identity: Consumer Package</w:t>
      </w:r>
      <w:bookmarkEnd w:id="179"/>
      <w:bookmarkEnd w:id="180"/>
      <w:bookmarkEnd w:id="181"/>
      <w:bookmarkEnd w:id="182"/>
      <w:bookmarkEnd w:id="183"/>
      <w:bookmarkEnd w:id="184"/>
      <w:bookmarkEnd w:id="185"/>
      <w:bookmarkEnd w:id="186"/>
      <w:bookmarkEnd w:id="187"/>
      <w:bookmarkEnd w:id="188"/>
      <w:bookmarkEnd w:id="189"/>
      <w:r w:rsidRPr="005259FC">
        <w:fldChar w:fldCharType="begin"/>
      </w:r>
      <w:r w:rsidRPr="005259FC">
        <w:instrText>xe "Consumer package"</w:instrText>
      </w:r>
      <w:r w:rsidRPr="005259FC">
        <w:fldChar w:fldCharType="end"/>
      </w:r>
      <w:r w:rsidRPr="005259FC">
        <w:fldChar w:fldCharType="begin"/>
      </w:r>
      <w:r w:rsidRPr="005259FC">
        <w:instrText>xe "Identity:Consumer package"</w:instrText>
      </w:r>
      <w:r w:rsidRPr="005259FC">
        <w:fldChar w:fldCharType="end"/>
      </w:r>
    </w:p>
    <w:p w:rsidR="00C12AB5" w:rsidRDefault="00C12AB5" w:rsidP="00C12AB5">
      <w:pPr>
        <w:keepNext/>
        <w:rPr>
          <w:b/>
          <w:bCs/>
        </w:rPr>
      </w:pPr>
      <w:bookmarkStart w:id="190" w:name="_Toc173408638"/>
      <w:bookmarkStart w:id="191" w:name="_Toc173471417"/>
      <w:bookmarkStart w:id="192" w:name="_Toc173472705"/>
      <w:bookmarkStart w:id="193" w:name="_Toc173474065"/>
      <w:bookmarkStart w:id="194" w:name="_Toc173770928"/>
      <w:bookmarkStart w:id="195" w:name="_Toc173771707"/>
    </w:p>
    <w:p w:rsidR="00C12AB5" w:rsidRDefault="00C12AB5" w:rsidP="00C12AB5">
      <w:bookmarkStart w:id="196" w:name="_Toc494179140"/>
      <w:r w:rsidRPr="005259FC">
        <w:rPr>
          <w:rStyle w:val="PkgLabelLevel2Char"/>
          <w:b/>
        </w:rPr>
        <w:t xml:space="preserve">3.1.  Declaration of Identity: </w:t>
      </w:r>
      <w:r>
        <w:rPr>
          <w:rStyle w:val="PkgLabelLevel2Char"/>
          <w:b/>
        </w:rPr>
        <w:t xml:space="preserve"> </w:t>
      </w:r>
      <w:r w:rsidRPr="005259FC">
        <w:rPr>
          <w:rStyle w:val="PkgLabelLevel2Char"/>
          <w:b/>
        </w:rPr>
        <w:t>Consumer Package.</w:t>
      </w:r>
      <w:bookmarkEnd w:id="196"/>
      <w:r>
        <w:t xml:space="preserve"> – A separate declaration of identity </w:t>
      </w:r>
      <w:r>
        <w:rPr>
          <w:szCs w:val="20"/>
          <w:vertAlign w:val="superscript"/>
        </w:rPr>
        <w:t>[</w:t>
      </w:r>
      <w:r>
        <w:rPr>
          <w:b/>
          <w:bCs/>
          <w:i/>
          <w:iCs/>
          <w:szCs w:val="20"/>
          <w:vertAlign w:val="superscript"/>
        </w:rPr>
        <w:t>NOTE 2</w:t>
      </w:r>
      <w:r>
        <w:rPr>
          <w:szCs w:val="20"/>
          <w:vertAlign w:val="superscript"/>
        </w:rPr>
        <w:t>, page 60]</w:t>
      </w:r>
      <w:r>
        <w:t xml:space="preserve"> on a consumer package shall appear on the principal display panel and shall not be misleading or deceptive.  The identity shall be in terms of:</w:t>
      </w:r>
      <w:bookmarkEnd w:id="190"/>
      <w:bookmarkEnd w:id="191"/>
      <w:bookmarkEnd w:id="192"/>
      <w:bookmarkEnd w:id="193"/>
      <w:bookmarkEnd w:id="194"/>
      <w:bookmarkEnd w:id="195"/>
    </w:p>
    <w:p w:rsidR="00C12AB5" w:rsidRDefault="00C12AB5" w:rsidP="00C12AB5">
      <w:pPr>
        <w:pStyle w:val="TOC10"/>
        <w:widowControl w:val="0"/>
      </w:pPr>
    </w:p>
    <w:p w:rsidR="00C12AB5" w:rsidRDefault="00C12AB5" w:rsidP="00C12AB5">
      <w:pPr>
        <w:widowControl w:val="0"/>
        <w:numPr>
          <w:ilvl w:val="0"/>
          <w:numId w:val="11"/>
        </w:numPr>
        <w:tabs>
          <w:tab w:val="clear" w:pos="1800"/>
          <w:tab w:val="num" w:pos="720"/>
        </w:tabs>
        <w:ind w:left="720"/>
      </w:pPr>
      <w:r>
        <w:t>the name specified in or required by any applicable federal or state law or regulation or, in the absence of this;</w:t>
      </w:r>
    </w:p>
    <w:p w:rsidR="00C12AB5" w:rsidRDefault="00C12AB5" w:rsidP="00C12AB5">
      <w:pPr>
        <w:widowControl w:val="0"/>
        <w:tabs>
          <w:tab w:val="num" w:pos="720"/>
        </w:tabs>
        <w:ind w:left="720" w:hanging="360"/>
      </w:pPr>
    </w:p>
    <w:p w:rsidR="00C12AB5" w:rsidRDefault="00C12AB5" w:rsidP="00C12AB5">
      <w:pPr>
        <w:widowControl w:val="0"/>
        <w:numPr>
          <w:ilvl w:val="0"/>
          <w:numId w:val="11"/>
        </w:numPr>
        <w:tabs>
          <w:tab w:val="clear" w:pos="1800"/>
          <w:tab w:val="num" w:pos="720"/>
        </w:tabs>
        <w:ind w:left="720"/>
      </w:pPr>
      <w:r>
        <w:t>the common or usual name or, in the absence of this;</w:t>
      </w:r>
    </w:p>
    <w:p w:rsidR="00C12AB5" w:rsidRDefault="00C12AB5" w:rsidP="00C12AB5">
      <w:pPr>
        <w:tabs>
          <w:tab w:val="num" w:pos="720"/>
        </w:tabs>
        <w:ind w:left="720" w:hanging="360"/>
      </w:pPr>
    </w:p>
    <w:p w:rsidR="00C12AB5" w:rsidRDefault="00C12AB5" w:rsidP="00C12AB5">
      <w:pPr>
        <w:numPr>
          <w:ilvl w:val="0"/>
          <w:numId w:val="11"/>
        </w:numPr>
        <w:tabs>
          <w:tab w:val="clear" w:pos="1800"/>
          <w:tab w:val="num" w:pos="720"/>
        </w:tabs>
        <w:ind w:left="720"/>
      </w:pPr>
      <w:r>
        <w:t>the generic name or other appropriate description, including a statement of function (such as “cleaning powder”).</w:t>
      </w:r>
    </w:p>
    <w:p w:rsidR="00C12AB5" w:rsidRDefault="00C12AB5" w:rsidP="00C12AB5">
      <w:pPr>
        <w:pStyle w:val="StyleBefore3ptAfter12pt"/>
      </w:pPr>
      <w:r>
        <w:t>(Amended 1990) (Note added 1986)</w:t>
      </w:r>
    </w:p>
    <w:p w:rsidR="00C12AB5" w:rsidRDefault="00C12AB5" w:rsidP="00C12AB5"/>
    <w:p w:rsidR="00C12AB5" w:rsidRDefault="00C12AB5" w:rsidP="00C12AB5">
      <w:pPr>
        <w:rPr>
          <w:i/>
        </w:rPr>
      </w:pPr>
      <w:r>
        <w:rPr>
          <w:b/>
          <w:i/>
        </w:rPr>
        <w:t>NOTE 2:</w:t>
      </w:r>
      <w:r>
        <w:rPr>
          <w:i/>
        </w:rPr>
        <w:t xml:space="preserve">  Section 19.(a) of the Uniform Weights and Measures Law (and 21 CFR 101.100 (b) (3) for non-meat and non-poultry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 or other appropriate device bearing prominently and conspicuously the common or usual name of the food, or (2) the common or usual name of the food is clearly revealed by its appearance.”</w:t>
      </w:r>
    </w:p>
    <w:p w:rsidR="00C12AB5" w:rsidRDefault="00C12AB5" w:rsidP="00C12AB5">
      <w:pPr>
        <w:pStyle w:val="StyleBefore3ptAfter12pt"/>
      </w:pPr>
      <w:r>
        <w:t>(Added 1986) (Amended 2001)</w:t>
      </w:r>
    </w:p>
    <w:p w:rsidR="00C12AB5" w:rsidRDefault="00C12AB5" w:rsidP="00C12AB5"/>
    <w:p w:rsidR="00C12AB5" w:rsidRDefault="00C12AB5" w:rsidP="00C12AB5">
      <w:pPr>
        <w:ind w:left="360"/>
      </w:pPr>
      <w:bookmarkStart w:id="197" w:name="_Toc494179141"/>
      <w:bookmarkStart w:id="198" w:name="_Toc173408639"/>
      <w:bookmarkStart w:id="199" w:name="_Toc173472706"/>
      <w:bookmarkStart w:id="200" w:name="_Toc173770929"/>
      <w:r w:rsidRPr="007050BC">
        <w:rPr>
          <w:rStyle w:val="PkgLabelLevel3Char"/>
          <w:b/>
        </w:rPr>
        <w:t>3.1.1.  Parallel Identity Declaration:  Consumer Package.</w:t>
      </w:r>
      <w:bookmarkEnd w:id="197"/>
      <w:r w:rsidRPr="00A41F27">
        <w:fldChar w:fldCharType="begin"/>
      </w:r>
      <w:r w:rsidRPr="00A41F27">
        <w:instrText xml:space="preserve">xe "Generally parallel to </w:instrText>
      </w:r>
      <w:r w:rsidRPr="00E57ED3">
        <w:instrText>th</w:instrText>
      </w:r>
      <w:r w:rsidRPr="00A41F27">
        <w:instrText>e declaration, labeling"</w:instrText>
      </w:r>
      <w:r w:rsidRPr="00A41F27">
        <w:fldChar w:fldCharType="end"/>
      </w:r>
      <w:r>
        <w:t xml:space="preserve"> – A declaration of the identity on a consumer package shall appear generally parallel to the base</w:t>
      </w:r>
      <w:r>
        <w:fldChar w:fldCharType="begin"/>
      </w:r>
      <w:r>
        <w:instrText>xe "</w:instrText>
      </w:r>
      <w:r w:rsidRPr="00070DBC">
        <w:instrText>Parallel to the base, labeling</w:instrText>
      </w:r>
      <w:r>
        <w:instrText>"</w:instrText>
      </w:r>
      <w:r>
        <w:fldChar w:fldCharType="end"/>
      </w:r>
      <w:r>
        <w:t xml:space="preserve"> on which the package rests as it is designed to be displayed.</w:t>
      </w:r>
      <w:bookmarkEnd w:id="198"/>
      <w:bookmarkEnd w:id="199"/>
      <w:bookmarkEnd w:id="200"/>
    </w:p>
    <w:p w:rsidR="00C12AB5" w:rsidRDefault="00C12AB5" w:rsidP="00C12AB5">
      <w:bookmarkStart w:id="201" w:name="_Toc173378002"/>
      <w:bookmarkStart w:id="202" w:name="_Toc173379242"/>
      <w:bookmarkStart w:id="203" w:name="_Toc173381120"/>
      <w:bookmarkStart w:id="204" w:name="_Toc173383081"/>
      <w:bookmarkStart w:id="205" w:name="_Toc173384794"/>
      <w:bookmarkStart w:id="206" w:name="_Toc173385325"/>
      <w:bookmarkStart w:id="207" w:name="_Toc173386358"/>
      <w:bookmarkStart w:id="208" w:name="_Toc173408640"/>
      <w:bookmarkStart w:id="209" w:name="_Toc173472707"/>
      <w:bookmarkStart w:id="210" w:name="_Toc173770930"/>
    </w:p>
    <w:p w:rsidR="00C12AB5" w:rsidRPr="007050BC" w:rsidRDefault="00C12AB5" w:rsidP="00C12AB5">
      <w:pPr>
        <w:rPr>
          <w:szCs w:val="20"/>
        </w:rPr>
      </w:pPr>
      <w:bookmarkStart w:id="211" w:name="_Toc494179142"/>
      <w:r w:rsidRPr="007050BC">
        <w:rPr>
          <w:rStyle w:val="PkgLabelLevel1Char"/>
        </w:rPr>
        <w:t xml:space="preserve">Section 4.  Declaration of Identity:  </w:t>
      </w:r>
      <w:r>
        <w:rPr>
          <w:rStyle w:val="PkgLabelLevel1Char"/>
        </w:rPr>
        <w:t>Non-Consumer</w:t>
      </w:r>
      <w:r w:rsidRPr="007050BC">
        <w:rPr>
          <w:rStyle w:val="PkgLabelLevel1Char"/>
        </w:rPr>
        <w:t xml:space="preserve"> Package</w:t>
      </w:r>
      <w:bookmarkEnd w:id="201"/>
      <w:bookmarkEnd w:id="202"/>
      <w:bookmarkEnd w:id="203"/>
      <w:bookmarkEnd w:id="204"/>
      <w:bookmarkEnd w:id="205"/>
      <w:bookmarkEnd w:id="206"/>
      <w:bookmarkEnd w:id="207"/>
      <w:bookmarkEnd w:id="208"/>
      <w:bookmarkEnd w:id="209"/>
      <w:bookmarkEnd w:id="210"/>
      <w:bookmarkEnd w:id="211"/>
      <w:r w:rsidRPr="007050BC">
        <w:rPr>
          <w:szCs w:val="20"/>
        </w:rPr>
        <w:fldChar w:fldCharType="begin"/>
      </w:r>
      <w:r w:rsidRPr="007050BC">
        <w:rPr>
          <w:szCs w:val="20"/>
        </w:rPr>
        <w:instrText>xe "Identity:Non-consumer package"</w:instrText>
      </w:r>
      <w:r w:rsidRPr="007050BC">
        <w:rPr>
          <w:szCs w:val="20"/>
        </w:rPr>
        <w:fldChar w:fldCharType="end"/>
      </w:r>
    </w:p>
    <w:p w:rsidR="00C12AB5" w:rsidRDefault="00C12AB5" w:rsidP="00C12AB5">
      <w:pPr>
        <w:keepNext/>
      </w:pPr>
    </w:p>
    <w:p w:rsidR="00C12AB5" w:rsidRDefault="00C12AB5" w:rsidP="00C12AB5">
      <w:pPr>
        <w:keepNext/>
      </w:pPr>
      <w:r>
        <w:t xml:space="preserve">A declaration of identity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2</w:t>
      </w:r>
      <w:r>
        <w:rPr>
          <w:szCs w:val="20"/>
          <w:vertAlign w:val="superscript"/>
        </w:rPr>
        <w:t>, page 60]</w:t>
      </w:r>
      <w:r>
        <w:t xml:space="preserve"> on a non-consumer package shall appear on the outside of a package and shall not be misleading or deceptive.  The identity shall be in terms of:</w:t>
      </w:r>
    </w:p>
    <w:p w:rsidR="00C12AB5" w:rsidRDefault="00C12AB5" w:rsidP="00C12AB5"/>
    <w:p w:rsidR="00C12AB5" w:rsidRDefault="00C12AB5" w:rsidP="00C12AB5">
      <w:pPr>
        <w:numPr>
          <w:ilvl w:val="0"/>
          <w:numId w:val="9"/>
        </w:numPr>
        <w:tabs>
          <w:tab w:val="clear" w:pos="1800"/>
          <w:tab w:val="num" w:pos="720"/>
        </w:tabs>
        <w:ind w:left="720"/>
      </w:pPr>
      <w:r>
        <w:t>the name specified in or required by any applicable federal or state law or regulation or, in the absence of this;</w:t>
      </w:r>
    </w:p>
    <w:p w:rsidR="00C12AB5" w:rsidRDefault="00C12AB5" w:rsidP="00C12AB5">
      <w:pPr>
        <w:tabs>
          <w:tab w:val="num" w:pos="720"/>
        </w:tabs>
        <w:ind w:left="720" w:hanging="360"/>
      </w:pPr>
    </w:p>
    <w:p w:rsidR="00C12AB5" w:rsidRDefault="00C12AB5" w:rsidP="00C12AB5">
      <w:pPr>
        <w:numPr>
          <w:ilvl w:val="0"/>
          <w:numId w:val="9"/>
        </w:numPr>
        <w:tabs>
          <w:tab w:val="clear" w:pos="1800"/>
          <w:tab w:val="num" w:pos="720"/>
        </w:tabs>
        <w:ind w:left="720"/>
      </w:pPr>
      <w:r>
        <w:t>the common or usual name or, in the absence of this;</w:t>
      </w:r>
    </w:p>
    <w:p w:rsidR="00C12AB5" w:rsidRDefault="00C12AB5" w:rsidP="00C12AB5">
      <w:pPr>
        <w:tabs>
          <w:tab w:val="num" w:pos="720"/>
        </w:tabs>
        <w:ind w:left="720" w:hanging="360"/>
      </w:pPr>
    </w:p>
    <w:p w:rsidR="00C12AB5" w:rsidRDefault="00C12AB5" w:rsidP="00C12AB5">
      <w:pPr>
        <w:numPr>
          <w:ilvl w:val="0"/>
          <w:numId w:val="9"/>
        </w:numPr>
        <w:tabs>
          <w:tab w:val="clear" w:pos="1800"/>
          <w:tab w:val="num" w:pos="720"/>
        </w:tabs>
        <w:ind w:left="720"/>
      </w:pPr>
      <w:r>
        <w:t>the generic name or other appropriate description, including a statement of function (such as “cleaning powder”).</w:t>
      </w:r>
    </w:p>
    <w:p w:rsidR="00C12AB5" w:rsidRDefault="00C12AB5" w:rsidP="00C12AB5">
      <w:pPr>
        <w:pStyle w:val="StyleBefore3ptAfter12pt"/>
      </w:pPr>
      <w:r>
        <w:t>(Amended 1990) (Note added 1986)</w:t>
      </w:r>
    </w:p>
    <w:p w:rsidR="00C12AB5" w:rsidRDefault="00C12AB5" w:rsidP="00C12AB5">
      <w:bookmarkStart w:id="212" w:name="_Toc173378003"/>
      <w:bookmarkStart w:id="213" w:name="_Toc173379243"/>
      <w:bookmarkStart w:id="214" w:name="_Toc173381121"/>
      <w:bookmarkStart w:id="215" w:name="_Toc173383082"/>
      <w:bookmarkStart w:id="216" w:name="_Toc173384795"/>
      <w:bookmarkStart w:id="217" w:name="_Toc173385326"/>
      <w:bookmarkStart w:id="218" w:name="_Toc173386359"/>
      <w:bookmarkStart w:id="219" w:name="_Toc173408641"/>
      <w:bookmarkStart w:id="220" w:name="_Toc173472708"/>
      <w:bookmarkStart w:id="221" w:name="_Toc173770931"/>
    </w:p>
    <w:p w:rsidR="00C12AB5" w:rsidRPr="007050BC" w:rsidRDefault="00C12AB5" w:rsidP="00C12AB5">
      <w:bookmarkStart w:id="222" w:name="_Toc494179143"/>
      <w:r w:rsidRPr="007050BC">
        <w:rPr>
          <w:rStyle w:val="PkgLabelLevel1Char"/>
        </w:rPr>
        <w:t>Section 5.  Declaration of Responsibility:  Consumer and Non</w:t>
      </w:r>
      <w:r>
        <w:rPr>
          <w:rStyle w:val="PkgLabelLevel1Char"/>
        </w:rPr>
        <w:t>-</w:t>
      </w:r>
      <w:r w:rsidRPr="007050BC">
        <w:rPr>
          <w:rStyle w:val="PkgLabelLevel1Char"/>
        </w:rPr>
        <w:t>Consumer Packages</w:t>
      </w:r>
      <w:bookmarkEnd w:id="212"/>
      <w:bookmarkEnd w:id="213"/>
      <w:bookmarkEnd w:id="214"/>
      <w:bookmarkEnd w:id="215"/>
      <w:bookmarkEnd w:id="216"/>
      <w:bookmarkEnd w:id="217"/>
      <w:bookmarkEnd w:id="218"/>
      <w:bookmarkEnd w:id="219"/>
      <w:bookmarkEnd w:id="220"/>
      <w:bookmarkEnd w:id="221"/>
      <w:bookmarkEnd w:id="222"/>
      <w:r w:rsidRPr="007050BC">
        <w:rPr>
          <w:szCs w:val="20"/>
        </w:rPr>
        <w:fldChar w:fldCharType="begin"/>
      </w:r>
      <w:r w:rsidRPr="007050BC">
        <w:rPr>
          <w:szCs w:val="20"/>
        </w:rPr>
        <w:instrText>xe "Consumer package"</w:instrText>
      </w:r>
      <w:r w:rsidRPr="007050BC">
        <w:rPr>
          <w:szCs w:val="20"/>
        </w:rPr>
        <w:fldChar w:fldCharType="end"/>
      </w:r>
    </w:p>
    <w:p w:rsidR="00C12AB5" w:rsidRDefault="00C12AB5" w:rsidP="00C12AB5"/>
    <w:p w:rsidR="00C12AB5" w:rsidRPr="00575288" w:rsidRDefault="00C12AB5" w:rsidP="00C12AB5">
      <w:r>
        <w:t xml:space="preserve">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w:t>
      </w:r>
      <w:r w:rsidRPr="00575288">
        <w:lastRenderedPageBreak/>
        <w:t>if it is listed in any readily accessible, well-known, widely published, and publicly available resource, including but not limited to a print</w:t>
      </w:r>
      <w:r>
        <w:t>ed</w:t>
      </w:r>
      <w:r w:rsidRPr="00575288">
        <w:t xml:space="preserve"> directory, electronic database,</w:t>
      </w:r>
      <w:r>
        <w:t xml:space="preserve"> or web</w:t>
      </w:r>
      <w:r w:rsidRPr="00575288">
        <w:t xml:space="preserve">site. </w:t>
      </w:r>
    </w:p>
    <w:p w:rsidR="00C12AB5" w:rsidRPr="00575288" w:rsidRDefault="00C12AB5" w:rsidP="00C12AB5">
      <w:pPr>
        <w:spacing w:before="60" w:after="240"/>
      </w:pPr>
      <w:r w:rsidRPr="00575288">
        <w:t>(Amendment effective December 17, 2015)</w:t>
      </w:r>
    </w:p>
    <w:p w:rsidR="00C12AB5" w:rsidRDefault="00C12AB5" w:rsidP="00C12AB5">
      <w: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C12AB5" w:rsidRDefault="00C12AB5" w:rsidP="00C12AB5">
      <w:pPr>
        <w:spacing w:before="60" w:after="240"/>
      </w:pPr>
      <w:r>
        <w:t xml:space="preserve">(Amended 2016) </w:t>
      </w:r>
    </w:p>
    <w:p w:rsidR="00C12AB5" w:rsidRDefault="00C12AB5" w:rsidP="00C12AB5">
      <w:bookmarkStart w:id="223" w:name="_Toc173378004"/>
      <w:bookmarkStart w:id="224" w:name="_Toc173379244"/>
      <w:bookmarkStart w:id="225" w:name="_Toc173381122"/>
      <w:bookmarkStart w:id="226" w:name="_Toc173383083"/>
      <w:bookmarkStart w:id="227" w:name="_Toc173384796"/>
      <w:bookmarkStart w:id="228" w:name="_Toc173385327"/>
      <w:bookmarkStart w:id="229" w:name="_Toc173386360"/>
      <w:bookmarkStart w:id="230" w:name="_Toc173408642"/>
      <w:bookmarkStart w:id="231" w:name="_Toc173472709"/>
      <w:bookmarkStart w:id="232" w:name="_Toc173770932"/>
      <w:bookmarkStart w:id="233" w:name="_Toc494179144"/>
      <w:r w:rsidRPr="00D20C74">
        <w:rPr>
          <w:rStyle w:val="PkgLabelLevel1Char"/>
        </w:rPr>
        <w:t>Section 6.  Declaration of Quantity:  Consumer Packages</w:t>
      </w:r>
      <w:bookmarkEnd w:id="223"/>
      <w:bookmarkEnd w:id="224"/>
      <w:bookmarkEnd w:id="225"/>
      <w:bookmarkEnd w:id="226"/>
      <w:bookmarkEnd w:id="227"/>
      <w:bookmarkEnd w:id="228"/>
      <w:bookmarkEnd w:id="229"/>
      <w:bookmarkEnd w:id="230"/>
      <w:bookmarkEnd w:id="231"/>
      <w:bookmarkEnd w:id="232"/>
      <w:bookmarkEnd w:id="233"/>
      <w:r w:rsidRPr="00A41F27">
        <w:fldChar w:fldCharType="begin"/>
      </w:r>
      <w:r w:rsidRPr="00A41F27">
        <w:instrText>xe "Consumer package"</w:instrText>
      </w:r>
      <w:r w:rsidRPr="00A41F27">
        <w:fldChar w:fldCharType="end"/>
      </w:r>
      <w:r w:rsidRPr="00A41F27">
        <w:fldChar w:fldCharType="begin"/>
      </w:r>
      <w:r w:rsidRPr="00A41F27">
        <w:instrText xml:space="preserve">xe "Quantity:Consumer </w:instrText>
      </w:r>
      <w:r>
        <w:instrText>package</w:instrText>
      </w:r>
      <w:r w:rsidRPr="00A41F27">
        <w:instrText>"</w:instrText>
      </w:r>
      <w:r w:rsidRPr="00A41F27">
        <w:fldChar w:fldCharType="end"/>
      </w:r>
    </w:p>
    <w:p w:rsidR="00C12AB5" w:rsidRPr="00A41F27" w:rsidRDefault="00C12AB5" w:rsidP="00C12AB5"/>
    <w:p w:rsidR="00C12AB5" w:rsidRDefault="00C12AB5" w:rsidP="00C12AB5">
      <w:bookmarkStart w:id="234" w:name="_Toc494179145"/>
      <w:bookmarkStart w:id="235" w:name="_Toc173408643"/>
      <w:bookmarkStart w:id="236" w:name="_Toc173471418"/>
      <w:bookmarkStart w:id="237" w:name="_Toc173472710"/>
      <w:bookmarkStart w:id="238" w:name="_Toc173474066"/>
      <w:bookmarkStart w:id="239" w:name="_Toc173770933"/>
      <w:bookmarkStart w:id="240" w:name="_Toc173771708"/>
      <w:r w:rsidRPr="00D20C74">
        <w:rPr>
          <w:rStyle w:val="PkgLabelLevel2Char"/>
          <w:b/>
        </w:rPr>
        <w:t>6.1.  General.</w:t>
      </w:r>
      <w:bookmarkEnd w:id="234"/>
      <w:r>
        <w:t xml:space="preserve"> </w:t>
      </w:r>
      <w:r>
        <w:rPr>
          <w:szCs w:val="20"/>
          <w:vertAlign w:val="superscript"/>
        </w:rPr>
        <w:t>[</w:t>
      </w:r>
      <w:r>
        <w:rPr>
          <w:b/>
          <w:bCs/>
          <w:i/>
          <w:iCs/>
          <w:szCs w:val="20"/>
          <w:vertAlign w:val="superscript"/>
        </w:rPr>
        <w:t>NOTE 3</w:t>
      </w:r>
      <w:r>
        <w:rPr>
          <w:szCs w:val="20"/>
          <w:vertAlign w:val="superscript"/>
        </w:rPr>
        <w:t>, page 61]</w:t>
      </w:r>
      <w:r>
        <w:t xml:space="preserve"> – The International System of Units </w:t>
      </w:r>
      <w:r w:rsidRPr="00A41F27">
        <w:fldChar w:fldCharType="begin"/>
      </w:r>
      <w:r w:rsidRPr="00A41F27">
        <w:instrText>xe "SI Units"</w:instrText>
      </w:r>
      <w:r w:rsidRPr="00A41F27">
        <w:fldChar w:fldCharType="end"/>
      </w:r>
      <w:r w:rsidRPr="00A41F27">
        <w:t>(</w:t>
      </w:r>
      <w:r>
        <w:t>SI), known as the metric system and the U.S. customary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U.S. Customary Units, Exemptions - Consumer Commodities.</w:t>
      </w:r>
      <w:bookmarkEnd w:id="235"/>
      <w:bookmarkEnd w:id="236"/>
      <w:bookmarkEnd w:id="237"/>
      <w:bookmarkEnd w:id="238"/>
      <w:bookmarkEnd w:id="239"/>
      <w:bookmarkEnd w:id="240"/>
    </w:p>
    <w:p w:rsidR="00C12AB5" w:rsidRDefault="00C12AB5" w:rsidP="00C12AB5">
      <w:pPr>
        <w:spacing w:before="60"/>
      </w:pPr>
      <w:r>
        <w:t>(Amended 1985, 1990, 1993, and 1999)</w:t>
      </w:r>
    </w:p>
    <w:p w:rsidR="00C12AB5" w:rsidRDefault="00C12AB5" w:rsidP="00C12AB5"/>
    <w:p w:rsidR="00C12AB5" w:rsidRDefault="00C12AB5" w:rsidP="00C12AB5">
      <w:pPr>
        <w:rPr>
          <w:i/>
        </w:rPr>
      </w:pPr>
      <w:r>
        <w:rPr>
          <w:b/>
          <w:i/>
        </w:rPr>
        <w:t>NOTE 3:</w:t>
      </w:r>
      <w:r>
        <w:rPr>
          <w:i/>
        </w:rPr>
        <w:t xml:space="preserve">  Packages subject to this Section and/or the Federal Fair Packaging and Labeling Act</w:t>
      </w:r>
      <w:r>
        <w:fldChar w:fldCharType="begin"/>
      </w:r>
      <w:r>
        <w:instrText>xe "</w:instrText>
      </w:r>
      <w:r w:rsidRPr="00575191">
        <w:instrText>Federal Fair Packaging and Labeling Act</w:instrText>
      </w:r>
      <w:r>
        <w:instrText>"</w:instrText>
      </w:r>
      <w:r>
        <w:fldChar w:fldCharType="end"/>
      </w:r>
      <w:r>
        <w:rPr>
          <w:i/>
        </w:rPr>
        <w:t xml:space="preserve"> shall be labeled in units of the International System of Units (SI) and the U.S. customary system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rsidR="00C12AB5" w:rsidRDefault="00C12AB5" w:rsidP="00C12AB5">
      <w:pPr>
        <w:pStyle w:val="StyleBefore3ptAfter12pt"/>
      </w:pPr>
      <w:r>
        <w:t>(Added 1982) (Amended 1990 and 1993)</w:t>
      </w:r>
    </w:p>
    <w:p w:rsidR="00C12AB5" w:rsidRDefault="00C12AB5" w:rsidP="00C12AB5">
      <w:pPr>
        <w:rPr>
          <w:b/>
        </w:rPr>
      </w:pPr>
      <w:bookmarkStart w:id="241" w:name="_Toc173408644"/>
      <w:bookmarkStart w:id="242" w:name="_Toc173471419"/>
      <w:bookmarkStart w:id="243" w:name="_Toc173472711"/>
      <w:bookmarkStart w:id="244" w:name="_Toc173474067"/>
      <w:bookmarkStart w:id="245" w:name="_Toc173770934"/>
      <w:bookmarkStart w:id="246" w:name="_Toc173771709"/>
    </w:p>
    <w:p w:rsidR="00C12AB5" w:rsidRDefault="00C12AB5" w:rsidP="00C12AB5">
      <w:bookmarkStart w:id="247" w:name="_Toc494179146"/>
      <w:r w:rsidRPr="00D20C74">
        <w:rPr>
          <w:rStyle w:val="PkgLabelLevel2Char"/>
          <w:b/>
        </w:rPr>
        <w:t>6.2.  Largest Whole Unit.</w:t>
      </w:r>
      <w:bookmarkEnd w:id="247"/>
      <w:r w:rsidRPr="00A41F27">
        <w:fldChar w:fldCharType="begin"/>
      </w:r>
      <w:r w:rsidRPr="00A41F27">
        <w:instrText>xe "Largest whole unit"</w:instrText>
      </w:r>
      <w:r w:rsidRPr="00A41F27">
        <w:fldChar w:fldCharType="end"/>
      </w:r>
      <w:r>
        <w:fldChar w:fldCharType="begin"/>
      </w:r>
      <w:r>
        <w:instrText xml:space="preserve"> XE "Package</w:instrText>
      </w:r>
      <w:r w:rsidRPr="00A1686C">
        <w:instrText>:Largest whole unit</w:instrText>
      </w:r>
      <w:r>
        <w:instrText xml:space="preserve">" </w:instrText>
      </w:r>
      <w:r>
        <w:fldChar w:fldCharType="end"/>
      </w:r>
      <w: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w:t>
      </w:r>
      <w:r w:rsidRPr="00583F15">
        <w:t>Fractions</w:t>
      </w:r>
      <w:r>
        <w:t xml:space="preserve"> and Section 6.11. Fractions):</w:t>
      </w:r>
      <w:bookmarkEnd w:id="241"/>
      <w:bookmarkEnd w:id="242"/>
      <w:bookmarkEnd w:id="243"/>
      <w:bookmarkEnd w:id="244"/>
      <w:bookmarkEnd w:id="245"/>
      <w:bookmarkEnd w:id="246"/>
    </w:p>
    <w:p w:rsidR="00C12AB5" w:rsidRDefault="00C12AB5" w:rsidP="00C12AB5"/>
    <w:p w:rsidR="00C12AB5" w:rsidRDefault="00C12AB5" w:rsidP="00C12AB5">
      <w:pPr>
        <w:numPr>
          <w:ilvl w:val="0"/>
          <w:numId w:val="10"/>
        </w:numPr>
        <w:tabs>
          <w:tab w:val="clear" w:pos="1800"/>
          <w:tab w:val="num" w:pos="720"/>
        </w:tabs>
        <w:ind w:left="720"/>
      </w:pPr>
      <w:r>
        <w:rPr>
          <w:b/>
          <w:bCs/>
        </w:rPr>
        <w:t>SI Units</w:t>
      </w:r>
      <w:r w:rsidRPr="000C4C2A">
        <w:rPr>
          <w:b/>
        </w:rPr>
        <w:t>.</w:t>
      </w:r>
      <w:r>
        <w:t xml:space="preserve"> – in decimal fractions</w:t>
      </w:r>
      <w:r>
        <w:fldChar w:fldCharType="begin"/>
      </w:r>
      <w:r>
        <w:instrText>xe "</w:instrText>
      </w:r>
      <w:r w:rsidRPr="007A60D8">
        <w:instrText>Decimal fractions</w:instrText>
      </w:r>
      <w:r>
        <w:instrText>"</w:instrText>
      </w:r>
      <w:r>
        <w:fldChar w:fldCharType="end"/>
      </w:r>
      <w:r>
        <w:t xml:space="preserve"> of such largest whole unit.</w:t>
      </w:r>
    </w:p>
    <w:p w:rsidR="00C12AB5" w:rsidRDefault="00C12AB5" w:rsidP="00C12AB5">
      <w:pPr>
        <w:tabs>
          <w:tab w:val="num" w:pos="720"/>
        </w:tabs>
        <w:ind w:left="720" w:hanging="360"/>
      </w:pPr>
    </w:p>
    <w:p w:rsidR="00C12AB5" w:rsidRPr="00A41F27" w:rsidRDefault="00C12AB5" w:rsidP="00C12AB5">
      <w:pPr>
        <w:numPr>
          <w:ilvl w:val="0"/>
          <w:numId w:val="10"/>
        </w:numPr>
        <w:tabs>
          <w:tab w:val="clear" w:pos="1800"/>
          <w:tab w:val="num" w:pos="720"/>
        </w:tabs>
        <w:ind w:left="720"/>
      </w:pPr>
      <w:r>
        <w:rPr>
          <w:b/>
          <w:bCs/>
        </w:rPr>
        <w:t>U.S. Customary Units.</w:t>
      </w:r>
      <w:r w:rsidRPr="00BC1A9F">
        <w:t xml:space="preserve"> </w:t>
      </w:r>
      <w:r>
        <w:fldChar w:fldCharType="begin"/>
      </w:r>
      <w:r>
        <w:instrText xml:space="preserve"> XE "</w:instrText>
      </w:r>
      <w:r w:rsidRPr="00587A9F">
        <w:instrText>Inch, units of measure</w:instrText>
      </w:r>
      <w:r>
        <w:instrText>" \t "</w:instrText>
      </w:r>
      <w:r w:rsidRPr="00942025">
        <w:rPr>
          <w:rFonts w:asciiTheme="minorHAnsi" w:hAnsiTheme="minorHAnsi"/>
          <w:i/>
        </w:rPr>
        <w:instrText>See</w:instrText>
      </w:r>
      <w:r w:rsidRPr="00942025">
        <w:rPr>
          <w:rFonts w:asciiTheme="minorHAnsi" w:hAnsiTheme="minorHAnsi"/>
        </w:rPr>
        <w:instrText xml:space="preserve"> U.S. Customary</w:instrText>
      </w:r>
      <w:r>
        <w:rPr>
          <w:rFonts w:asciiTheme="minorHAnsi" w:hAnsiTheme="minorHAnsi"/>
        </w:rPr>
        <w:instrText xml:space="preserve"> Units</w:instrText>
      </w:r>
      <w:r>
        <w:instrText xml:space="preserve">" </w:instrText>
      </w:r>
      <w:r>
        <w:fldChar w:fldCharType="end"/>
      </w:r>
      <w:r w:rsidRPr="00A41F27">
        <w:t xml:space="preserve"> </w:t>
      </w:r>
      <w:r>
        <w:fldChar w:fldCharType="begin"/>
      </w:r>
      <w:r>
        <w:instrText xml:space="preserve"> XE "Pound</w:instrText>
      </w:r>
      <w:r w:rsidRPr="00587A9F">
        <w:instrText>, units of measure</w:instrText>
      </w:r>
      <w:r>
        <w:instrText>" \t "</w:instrText>
      </w:r>
      <w:r w:rsidRPr="00942025">
        <w:rPr>
          <w:rFonts w:asciiTheme="minorHAnsi" w:hAnsiTheme="minorHAnsi"/>
          <w:i/>
        </w:rPr>
        <w:instrText>See</w:instrText>
      </w:r>
      <w:r w:rsidRPr="00942025">
        <w:rPr>
          <w:rFonts w:asciiTheme="minorHAnsi" w:hAnsiTheme="minorHAnsi"/>
        </w:rPr>
        <w:instrText xml:space="preserve"> U.S. Customary</w:instrText>
      </w:r>
      <w:r>
        <w:rPr>
          <w:rFonts w:asciiTheme="minorHAnsi" w:hAnsiTheme="minorHAnsi"/>
        </w:rPr>
        <w:instrText xml:space="preserve"> Units</w:instrText>
      </w:r>
      <w:r>
        <w:instrText xml:space="preserve">" </w:instrText>
      </w:r>
      <w:r>
        <w:fldChar w:fldCharType="end"/>
      </w:r>
      <w:r>
        <w:fldChar w:fldCharType="begin"/>
      </w:r>
      <w:r>
        <w:instrText xml:space="preserve"> XE "</w:instrText>
      </w:r>
      <w:r w:rsidRPr="00587A9F">
        <w:instrText>U.S. Customary Units</w:instrText>
      </w:r>
      <w:r>
        <w:instrText xml:space="preserve">" </w:instrText>
      </w:r>
      <w:r>
        <w:fldChar w:fldCharType="end"/>
      </w:r>
    </w:p>
    <w:p w:rsidR="00C12AB5" w:rsidRDefault="00C12AB5" w:rsidP="00C12AB5">
      <w:pPr>
        <w:pStyle w:val="Footer"/>
        <w:tabs>
          <w:tab w:val="clear" w:pos="4320"/>
          <w:tab w:val="clear" w:pos="8640"/>
        </w:tabs>
      </w:pPr>
    </w:p>
    <w:p w:rsidR="00C12AB5" w:rsidRDefault="00C12AB5" w:rsidP="00C12AB5">
      <w:pPr>
        <w:numPr>
          <w:ilvl w:val="1"/>
          <w:numId w:val="10"/>
        </w:numPr>
        <w:tabs>
          <w:tab w:val="clear" w:pos="1440"/>
          <w:tab w:val="num" w:pos="1080"/>
        </w:tabs>
        <w:ind w:left="1080"/>
      </w:pPr>
      <w:r>
        <w:t>in common or decimal fractions of such largest whole unit; or</w:t>
      </w:r>
    </w:p>
    <w:p w:rsidR="00C12AB5" w:rsidRDefault="00C12AB5" w:rsidP="00C12AB5">
      <w:pPr>
        <w:tabs>
          <w:tab w:val="num" w:pos="1080"/>
        </w:tabs>
        <w:ind w:left="1080" w:hanging="360"/>
      </w:pPr>
    </w:p>
    <w:p w:rsidR="00C12AB5" w:rsidRDefault="00C12AB5" w:rsidP="00C12AB5">
      <w:pPr>
        <w:numPr>
          <w:ilvl w:val="1"/>
          <w:numId w:val="10"/>
        </w:numPr>
        <w:tabs>
          <w:tab w:val="clear" w:pos="1440"/>
          <w:tab w:val="num" w:pos="1080"/>
        </w:tabs>
        <w:ind w:left="1080"/>
      </w:pPr>
      <w:r>
        <w:t>in the next smaller whole unit or units with any further remainder in terms of common or decimal fractions of the smallest unit present in the quantity declaration.</w:t>
      </w:r>
    </w:p>
    <w:p w:rsidR="00C12AB5" w:rsidRDefault="00C12AB5" w:rsidP="00C12AB5">
      <w:pPr>
        <w:rPr>
          <w:b/>
        </w:rPr>
      </w:pPr>
      <w:bookmarkStart w:id="248" w:name="_Toc173408645"/>
      <w:bookmarkStart w:id="249" w:name="_Toc173471420"/>
      <w:bookmarkStart w:id="250" w:name="_Toc173472712"/>
      <w:bookmarkStart w:id="251" w:name="_Toc173474068"/>
      <w:bookmarkStart w:id="252" w:name="_Toc173770935"/>
      <w:bookmarkStart w:id="253" w:name="_Toc173771710"/>
    </w:p>
    <w:p w:rsidR="00C12AB5" w:rsidRDefault="00C12AB5" w:rsidP="00C12AB5">
      <w:bookmarkStart w:id="254" w:name="_Toc494179147"/>
      <w:r w:rsidRPr="00D20C74">
        <w:rPr>
          <w:rStyle w:val="PkgLabelLevel2Char"/>
          <w:b/>
        </w:rPr>
        <w:t>6.3.  Net Quantity.</w:t>
      </w:r>
      <w:bookmarkEnd w:id="254"/>
      <w:r w:rsidRPr="00A41F27">
        <w:fldChar w:fldCharType="begin"/>
      </w:r>
      <w:r w:rsidRPr="00A41F27">
        <w:instrText>xe "Net quantity"</w:instrText>
      </w:r>
      <w:r w:rsidRPr="00A41F27">
        <w:fldChar w:fldCharType="end"/>
      </w:r>
      <w:r w:rsidRPr="00A41F27">
        <w:t xml:space="preserve"> –</w:t>
      </w:r>
      <w:r>
        <w:t xml:space="preserve"> A declaration of net quantity of the commodity in the package, exclusive of wrappers and any other material packed with such commodity (except as noted in Section 10.3. Aerosols</w:t>
      </w:r>
      <w:r>
        <w:fldChar w:fldCharType="begin"/>
      </w:r>
      <w:r>
        <w:instrText>xe "</w:instrText>
      </w:r>
      <w:r w:rsidRPr="00473F7A">
        <w:rPr>
          <w:bCs/>
        </w:rPr>
        <w:instrText>Aerosol</w:instrText>
      </w:r>
      <w:r>
        <w:instrText>"</w:instrText>
      </w:r>
      <w:r>
        <w:fldChar w:fldCharType="end"/>
      </w:r>
      <w:r>
        <w:t xml:space="preserve"> and Other Pre-pressurized Containers Dispensing Product Under Pressure</w:t>
      </w:r>
      <w:r>
        <w:fldChar w:fldCharType="begin"/>
      </w:r>
      <w:r>
        <w:instrText>xe "</w:instrText>
      </w:r>
      <w:r w:rsidRPr="00A21B86">
        <w:instrText>Containers:</w:instrText>
      </w:r>
      <w:r>
        <w:instrText>Pressurized"</w:instrText>
      </w:r>
      <w:r>
        <w:fldChar w:fldCharType="end"/>
      </w:r>
      <w:r>
        <w:fldChar w:fldCharType="begin"/>
      </w:r>
      <w:r>
        <w:instrText xml:space="preserve"> XE "</w:instrText>
      </w:r>
      <w:r w:rsidRPr="00D464A4">
        <w:instrText>Containers:Pre-pressurized</w:instrText>
      </w:r>
      <w:r>
        <w:instrText xml:space="preserve">" </w:instrText>
      </w:r>
      <w:r>
        <w:fldChar w:fldCharType="end"/>
      </w:r>
      <w:r>
        <w:t>), shall appear on the principal display panel of a consumer package and, unless otherwise specified in this regulation (see Sections 6.6. Prescribed Units, SI, through 6.9. Bi-dimensional Commodities), shall be in terms of the largest whole unit.</w:t>
      </w:r>
      <w:bookmarkEnd w:id="248"/>
      <w:bookmarkEnd w:id="249"/>
      <w:bookmarkEnd w:id="250"/>
      <w:bookmarkEnd w:id="251"/>
      <w:bookmarkEnd w:id="252"/>
      <w:bookmarkEnd w:id="253"/>
    </w:p>
    <w:p w:rsidR="00C12AB5" w:rsidRDefault="00C12AB5" w:rsidP="00C12AB5">
      <w:pPr>
        <w:rPr>
          <w:rStyle w:val="StyleHeading8BoldChar"/>
        </w:rPr>
      </w:pPr>
      <w:bookmarkStart w:id="255" w:name="_Toc173408646"/>
      <w:bookmarkStart w:id="256" w:name="_Toc173472713"/>
      <w:bookmarkStart w:id="257" w:name="_Toc173770936"/>
    </w:p>
    <w:p w:rsidR="00C12AB5" w:rsidRDefault="00C12AB5" w:rsidP="00C12AB5">
      <w:pPr>
        <w:ind w:left="360"/>
      </w:pPr>
      <w:bookmarkStart w:id="258" w:name="_Toc494179148"/>
      <w:r w:rsidRPr="00C76082">
        <w:rPr>
          <w:rStyle w:val="PkgLabelLevel3Char"/>
          <w:b/>
        </w:rPr>
        <w:t>6.3.1.  Use of “Net Mass” or “Net Weight.”</w:t>
      </w:r>
      <w:bookmarkEnd w:id="258"/>
      <w:r w:rsidRPr="00A41F27">
        <w:fldChar w:fldCharType="begin"/>
      </w:r>
      <w:r w:rsidRPr="00A41F27">
        <w:instrText>xe "Net mass"</w:instrText>
      </w:r>
      <w:r w:rsidRPr="00A41F27">
        <w:fldChar w:fldCharType="end"/>
      </w:r>
      <w:r w:rsidRPr="00A41F27">
        <w:fldChar w:fldCharType="begin"/>
      </w:r>
      <w:r w:rsidRPr="00A41F27">
        <w:instrText>xe "Net weight"</w:instrText>
      </w:r>
      <w:r w:rsidRPr="00A41F27">
        <w:fldChar w:fldCharType="end"/>
      </w:r>
      <w:r>
        <w:t xml:space="preserve"> – A quantity declaration may stand alone [e.g., “200 g (7 </w:t>
      </w:r>
      <w:proofErr w:type="spellStart"/>
      <w:r>
        <w:t>oz</w:t>
      </w:r>
      <w:proofErr w:type="spellEnd"/>
      <w:r>
        <w:t xml:space="preserve">)” or “1 lb (453 g)”] or may include the term “net mass” or “net weight” either </w:t>
      </w:r>
      <w:r>
        <w:lastRenderedPageBreak/>
        <w:t>preceding or following the declaration.  The term “net” by itself may be used on food labels.  However, the quantity of contents shall always declare the net quantity of contents even when such terms are not used.</w:t>
      </w:r>
      <w:bookmarkEnd w:id="255"/>
      <w:bookmarkEnd w:id="256"/>
      <w:bookmarkEnd w:id="257"/>
    </w:p>
    <w:p w:rsidR="00C12AB5" w:rsidRDefault="00C12AB5" w:rsidP="00C12AB5">
      <w:pPr>
        <w:spacing w:before="60"/>
        <w:ind w:left="360"/>
      </w:pPr>
      <w:r>
        <w:t>(Amended 1993)</w:t>
      </w:r>
    </w:p>
    <w:p w:rsidR="00C12AB5" w:rsidRDefault="00C12AB5" w:rsidP="00C12AB5">
      <w:pPr>
        <w:ind w:left="360"/>
      </w:pPr>
    </w:p>
    <w:p w:rsidR="00C12AB5" w:rsidRDefault="00C12AB5" w:rsidP="00C12AB5">
      <w:pPr>
        <w:ind w:left="360"/>
      </w:pPr>
      <w:bookmarkStart w:id="259" w:name="_Toc494179149"/>
      <w:bookmarkStart w:id="260" w:name="_Toc173408647"/>
      <w:bookmarkStart w:id="261" w:name="_Toc173472714"/>
      <w:bookmarkStart w:id="262" w:name="_Toc173770937"/>
      <w:r w:rsidRPr="00C76082">
        <w:rPr>
          <w:rStyle w:val="PkgLabelLevel3Char"/>
          <w:b/>
        </w:rPr>
        <w:t>6.3.2.  Lines of Print or Type.</w:t>
      </w:r>
      <w:bookmarkEnd w:id="259"/>
      <w:r>
        <w:t xml:space="preserve"> – A declaration of quantity may appear on one or more lines of print or type.</w:t>
      </w:r>
      <w:bookmarkEnd w:id="260"/>
      <w:bookmarkEnd w:id="261"/>
      <w:bookmarkEnd w:id="262"/>
    </w:p>
    <w:p w:rsidR="00C12AB5" w:rsidRDefault="00C12AB5" w:rsidP="00C12AB5">
      <w:pPr>
        <w:spacing w:before="60"/>
        <w:ind w:left="360"/>
      </w:pPr>
      <w:r>
        <w:t>(Amended 1982)</w:t>
      </w:r>
    </w:p>
    <w:p w:rsidR="00C12AB5" w:rsidRDefault="00C12AB5" w:rsidP="00C12AB5">
      <w:pPr>
        <w:tabs>
          <w:tab w:val="left" w:pos="4094"/>
        </w:tabs>
        <w:rPr>
          <w:b/>
          <w:bCs/>
        </w:rPr>
      </w:pPr>
      <w:bookmarkStart w:id="263" w:name="_Toc173408648"/>
      <w:bookmarkStart w:id="264" w:name="_Toc173471421"/>
      <w:bookmarkStart w:id="265" w:name="_Toc173472715"/>
      <w:bookmarkStart w:id="266" w:name="_Toc173474069"/>
      <w:bookmarkStart w:id="267" w:name="_Toc173770938"/>
      <w:bookmarkStart w:id="268" w:name="_Toc173771711"/>
      <w:r>
        <w:rPr>
          <w:b/>
          <w:bCs/>
        </w:rPr>
        <w:tab/>
      </w:r>
    </w:p>
    <w:p w:rsidR="00C12AB5" w:rsidRPr="00583F15" w:rsidRDefault="00C12AB5" w:rsidP="00C12AB5">
      <w:bookmarkStart w:id="269" w:name="_Toc494179150"/>
      <w:r w:rsidRPr="00583F15">
        <w:rPr>
          <w:rStyle w:val="PkgLabelLevel2Char"/>
          <w:b/>
        </w:rPr>
        <w:t>6.4.  Terms:  Weight, Measure, Volume, or Count.</w:t>
      </w:r>
      <w:bookmarkEnd w:id="269"/>
      <w:r w:rsidRPr="00583F15">
        <w:fldChar w:fldCharType="begin"/>
      </w:r>
      <w:r w:rsidRPr="00583F15">
        <w:instrText>xe "Liquid measure"</w:instrText>
      </w:r>
      <w:r w:rsidRPr="00583F15">
        <w:fldChar w:fldCharType="end"/>
      </w:r>
      <w:r w:rsidRPr="00583F15">
        <w:fldChar w:fldCharType="begin"/>
      </w:r>
      <w:r w:rsidRPr="00583F15">
        <w:instrText>xe "Dry measure"</w:instrText>
      </w:r>
      <w:r w:rsidRPr="00583F15">
        <w:fldChar w:fldCharType="end"/>
      </w:r>
      <w:r w:rsidRPr="00583F15">
        <w:t xml:space="preserve"> – The declaration of the quantity</w:t>
      </w:r>
      <w:r w:rsidRPr="00583F15">
        <w:fldChar w:fldCharType="begin"/>
      </w:r>
      <w:r w:rsidRPr="00583F15">
        <w:instrText>xe "Declaration of quantity"</w:instrText>
      </w:r>
      <w:r w:rsidRPr="00583F15">
        <w:fldChar w:fldCharType="end"/>
      </w:r>
      <w:r>
        <w:fldChar w:fldCharType="begin"/>
      </w:r>
      <w:r>
        <w:instrText xml:space="preserve"> XE "Package</w:instrText>
      </w:r>
      <w:r w:rsidRPr="003B5D59">
        <w:instrText>:Declaration of quantity</w:instrText>
      </w:r>
      <w:r>
        <w:instrText xml:space="preserve">" </w:instrText>
      </w:r>
      <w:r>
        <w:fldChar w:fldCharType="end"/>
      </w:r>
      <w:r w:rsidRPr="00583F15">
        <w:t xml:space="preserve"> shall be expressed in terms of</w:t>
      </w:r>
      <w:r>
        <w:t xml:space="preserve"> Table 6.4. Weight, Measure, Volume or Count</w:t>
      </w:r>
      <w:r w:rsidRPr="00583F15">
        <w:t>:</w:t>
      </w:r>
      <w:bookmarkEnd w:id="263"/>
      <w:bookmarkEnd w:id="264"/>
      <w:bookmarkEnd w:id="265"/>
      <w:bookmarkEnd w:id="266"/>
      <w:bookmarkEnd w:id="267"/>
      <w:bookmarkEnd w:id="268"/>
    </w:p>
    <w:p w:rsidR="00C12AB5" w:rsidRPr="00583F15" w:rsidRDefault="00C12AB5" w:rsidP="00C12AB5"/>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403"/>
        <w:gridCol w:w="4507"/>
      </w:tblGrid>
      <w:tr w:rsidR="00C12AB5" w:rsidTr="00D3687A">
        <w:tc>
          <w:tcPr>
            <w:tcW w:w="8910" w:type="dxa"/>
            <w:gridSpan w:val="2"/>
            <w:tcBorders>
              <w:top w:val="double" w:sz="4" w:space="0" w:color="auto"/>
              <w:bottom w:val="double" w:sz="4" w:space="0" w:color="auto"/>
            </w:tcBorders>
          </w:tcPr>
          <w:p w:rsidR="00C12AB5" w:rsidRPr="00636495" w:rsidRDefault="00C12AB5" w:rsidP="00D3687A">
            <w:pPr>
              <w:pStyle w:val="TabHdgB-single"/>
              <w:rPr>
                <w:b/>
              </w:rPr>
            </w:pPr>
            <w:r w:rsidRPr="00636495">
              <w:rPr>
                <w:b/>
              </w:rPr>
              <w:t>Table 6.4.</w:t>
            </w:r>
          </w:p>
          <w:p w:rsidR="00C12AB5" w:rsidRDefault="00C12AB5" w:rsidP="00D3687A">
            <w:pPr>
              <w:pStyle w:val="TabHdgB-single"/>
            </w:pPr>
            <w:r w:rsidRPr="00636495">
              <w:rPr>
                <w:b/>
              </w:rPr>
              <w:t>Weight, Measure, Volume, or Count</w:t>
            </w:r>
          </w:p>
        </w:tc>
      </w:tr>
      <w:tr w:rsidR="00C12AB5" w:rsidRPr="00C81DA5" w:rsidTr="00D3687A">
        <w:tc>
          <w:tcPr>
            <w:tcW w:w="4403" w:type="dxa"/>
            <w:tcBorders>
              <w:top w:val="double" w:sz="4" w:space="0" w:color="auto"/>
            </w:tcBorders>
          </w:tcPr>
          <w:p w:rsidR="00C12AB5" w:rsidRPr="009B0B79" w:rsidRDefault="00C12AB5" w:rsidP="00D3687A">
            <w:pPr>
              <w:pStyle w:val="TableHeader2"/>
              <w:keepNext/>
            </w:pPr>
            <w:r w:rsidRPr="00F17F86">
              <w:t>If the commodity is:</w:t>
            </w:r>
          </w:p>
        </w:tc>
        <w:tc>
          <w:tcPr>
            <w:tcW w:w="4507" w:type="dxa"/>
            <w:tcBorders>
              <w:top w:val="double" w:sz="4" w:space="0" w:color="auto"/>
            </w:tcBorders>
          </w:tcPr>
          <w:p w:rsidR="00C12AB5" w:rsidRPr="00C81DA5" w:rsidRDefault="00C12AB5" w:rsidP="00D3687A">
            <w:pPr>
              <w:pStyle w:val="TableHeader2"/>
              <w:keepNext/>
            </w:pPr>
            <w:r w:rsidRPr="00C81DA5">
              <w:t>The declaration of the quantity of a particular commodity shall be expressed in terms of:</w:t>
            </w:r>
          </w:p>
        </w:tc>
      </w:tr>
      <w:tr w:rsidR="00C12AB5" w:rsidTr="00D3687A">
        <w:tc>
          <w:tcPr>
            <w:tcW w:w="4403" w:type="dxa"/>
          </w:tcPr>
          <w:p w:rsidR="00C12AB5" w:rsidRDefault="00C12AB5" w:rsidP="00C12AB5">
            <w:pPr>
              <w:pStyle w:val="ListParagraph"/>
              <w:keepNext/>
              <w:numPr>
                <w:ilvl w:val="1"/>
                <w:numId w:val="5"/>
              </w:numPr>
              <w:ind w:left="360"/>
              <w:jc w:val="left"/>
            </w:pPr>
            <w:r>
              <w:t>solid, semisolid, viscous, or a mixture of solid and liquid</w:t>
            </w:r>
          </w:p>
        </w:tc>
        <w:tc>
          <w:tcPr>
            <w:tcW w:w="4507" w:type="dxa"/>
          </w:tcPr>
          <w:p w:rsidR="00C12AB5" w:rsidRDefault="00C12AB5" w:rsidP="00D3687A">
            <w:pPr>
              <w:keepNext/>
              <w:ind w:left="162"/>
              <w:jc w:val="left"/>
            </w:pPr>
            <w:r>
              <w:t>weight or mass</w:t>
            </w:r>
          </w:p>
        </w:tc>
      </w:tr>
      <w:tr w:rsidR="00C12AB5" w:rsidTr="00D3687A">
        <w:tc>
          <w:tcPr>
            <w:tcW w:w="4403" w:type="dxa"/>
          </w:tcPr>
          <w:p w:rsidR="00C12AB5" w:rsidRDefault="00C12AB5" w:rsidP="00C12AB5">
            <w:pPr>
              <w:pStyle w:val="ListParagraph"/>
              <w:keepNext/>
              <w:numPr>
                <w:ilvl w:val="0"/>
                <w:numId w:val="33"/>
              </w:numPr>
              <w:tabs>
                <w:tab w:val="clear" w:pos="1080"/>
              </w:tabs>
              <w:ind w:left="371"/>
              <w:jc w:val="left"/>
            </w:pPr>
            <w:r>
              <w:t>liquid</w:t>
            </w:r>
          </w:p>
        </w:tc>
        <w:tc>
          <w:tcPr>
            <w:tcW w:w="4507" w:type="dxa"/>
          </w:tcPr>
          <w:p w:rsidR="00C12AB5" w:rsidRDefault="00C12AB5" w:rsidP="00D3687A">
            <w:pPr>
              <w:keepNext/>
              <w:ind w:left="162"/>
              <w:jc w:val="left"/>
            </w:pPr>
            <w:r>
              <w:t>fluid volume measure</w:t>
            </w:r>
          </w:p>
        </w:tc>
      </w:tr>
      <w:tr w:rsidR="00C12AB5" w:rsidTr="00D3687A">
        <w:tc>
          <w:tcPr>
            <w:tcW w:w="4403" w:type="dxa"/>
          </w:tcPr>
          <w:p w:rsidR="00C12AB5" w:rsidRDefault="00C12AB5" w:rsidP="00C12AB5">
            <w:pPr>
              <w:pStyle w:val="ListParagraph"/>
              <w:keepNext/>
              <w:numPr>
                <w:ilvl w:val="0"/>
                <w:numId w:val="33"/>
              </w:numPr>
              <w:tabs>
                <w:tab w:val="clear" w:pos="1080"/>
              </w:tabs>
              <w:ind w:left="380"/>
              <w:jc w:val="left"/>
            </w:pPr>
            <w:r>
              <w:t>dry</w:t>
            </w:r>
          </w:p>
        </w:tc>
        <w:tc>
          <w:tcPr>
            <w:tcW w:w="4507" w:type="dxa"/>
          </w:tcPr>
          <w:p w:rsidR="00C12AB5" w:rsidRDefault="00C12AB5" w:rsidP="00D3687A">
            <w:pPr>
              <w:keepNext/>
              <w:ind w:left="162"/>
              <w:jc w:val="left"/>
            </w:pPr>
            <w:r>
              <w:t>dry measure</w:t>
            </w:r>
          </w:p>
        </w:tc>
      </w:tr>
      <w:tr w:rsidR="00C12AB5" w:rsidTr="00D3687A">
        <w:tc>
          <w:tcPr>
            <w:tcW w:w="4403" w:type="dxa"/>
          </w:tcPr>
          <w:p w:rsidR="00C12AB5" w:rsidRDefault="00C12AB5" w:rsidP="00C12AB5">
            <w:pPr>
              <w:pStyle w:val="ListParagraph"/>
              <w:keepNext/>
              <w:numPr>
                <w:ilvl w:val="0"/>
                <w:numId w:val="33"/>
              </w:numPr>
              <w:ind w:left="380"/>
              <w:jc w:val="left"/>
            </w:pPr>
            <w:r>
              <w:t>or labeled by linear measure or area</w:t>
            </w:r>
          </w:p>
        </w:tc>
        <w:tc>
          <w:tcPr>
            <w:tcW w:w="4507" w:type="dxa"/>
          </w:tcPr>
          <w:p w:rsidR="00C12AB5" w:rsidRDefault="00C12AB5" w:rsidP="00D3687A">
            <w:pPr>
              <w:keepNext/>
              <w:ind w:left="162"/>
              <w:jc w:val="left"/>
            </w:pPr>
            <w:r>
              <w:t>linear measure or area</w:t>
            </w:r>
          </w:p>
        </w:tc>
      </w:tr>
      <w:tr w:rsidR="00C12AB5" w:rsidTr="00D3687A">
        <w:trPr>
          <w:trHeight w:val="302"/>
        </w:trPr>
        <w:tc>
          <w:tcPr>
            <w:tcW w:w="4403" w:type="dxa"/>
          </w:tcPr>
          <w:p w:rsidR="00C12AB5" w:rsidRDefault="00C12AB5" w:rsidP="00C12AB5">
            <w:pPr>
              <w:pStyle w:val="ListParagraph"/>
              <w:keepNext/>
              <w:numPr>
                <w:ilvl w:val="0"/>
                <w:numId w:val="33"/>
              </w:numPr>
              <w:ind w:left="380"/>
              <w:jc w:val="left"/>
            </w:pPr>
            <w:r>
              <w:t>or labeled by numerical units (count)</w:t>
            </w:r>
          </w:p>
        </w:tc>
        <w:tc>
          <w:tcPr>
            <w:tcW w:w="4507" w:type="dxa"/>
          </w:tcPr>
          <w:p w:rsidR="00C12AB5" w:rsidRDefault="00C12AB5" w:rsidP="00D3687A">
            <w:pPr>
              <w:keepNext/>
              <w:ind w:left="162"/>
              <w:jc w:val="left"/>
            </w:pPr>
            <w:r>
              <w:t>numerical count</w:t>
            </w:r>
          </w:p>
        </w:tc>
      </w:tr>
    </w:tbl>
    <w:p w:rsidR="00C12AB5" w:rsidRDefault="00C12AB5" w:rsidP="00C12AB5"/>
    <w:p w:rsidR="00C12AB5" w:rsidRDefault="00C12AB5" w:rsidP="00C12AB5">
      <w:pPr>
        <w:keepNext/>
      </w:pPr>
      <w:r>
        <w:t>However, if there exists a firmly established general consumer usage</w:t>
      </w:r>
      <w:r>
        <w:fldChar w:fldCharType="begin"/>
      </w:r>
      <w:r>
        <w:instrText>xe "</w:instrText>
      </w:r>
      <w:r w:rsidRPr="00F06F43">
        <w:instrText>General consumer usage</w:instrText>
      </w:r>
      <w:r>
        <w:instrText>"</w:instrText>
      </w:r>
      <w:r>
        <w:fldChar w:fldCharType="end"/>
      </w:r>
      <w: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C12AB5" w:rsidRDefault="00C12AB5" w:rsidP="00C12AB5">
      <w:pPr>
        <w:pStyle w:val="StyleBefore3ptAfter12pt"/>
        <w:keepNext/>
      </w:pPr>
      <w:r>
        <w:t>(Amended 1989 and 2015)</w:t>
      </w:r>
    </w:p>
    <w:p w:rsidR="00C12AB5" w:rsidRPr="00D20C74" w:rsidRDefault="00C12AB5" w:rsidP="00C12AB5">
      <w:bookmarkStart w:id="270" w:name="_Toc173408649"/>
      <w:bookmarkStart w:id="271" w:name="_Toc173472716"/>
      <w:bookmarkStart w:id="272" w:name="_Toc173770939"/>
    </w:p>
    <w:p w:rsidR="00C12AB5" w:rsidRPr="00D20C74" w:rsidRDefault="00C12AB5" w:rsidP="00C12AB5">
      <w:pPr>
        <w:pStyle w:val="PkgLabelLevel3"/>
        <w:keepNext/>
        <w:rPr>
          <w:b/>
        </w:rPr>
      </w:pPr>
      <w:bookmarkStart w:id="273" w:name="_Toc494179151"/>
      <w:r w:rsidRPr="00D20C74">
        <w:rPr>
          <w:b/>
        </w:rPr>
        <w:t>6.4.1.  Combination Declaration</w:t>
      </w:r>
      <w:bookmarkEnd w:id="270"/>
      <w:bookmarkEnd w:id="271"/>
      <w:bookmarkEnd w:id="272"/>
      <w:r>
        <w:rPr>
          <w:b/>
        </w:rPr>
        <w:t>.</w:t>
      </w:r>
      <w:bookmarkEnd w:id="273"/>
    </w:p>
    <w:p w:rsidR="00C12AB5" w:rsidRDefault="00C12AB5" w:rsidP="00C12AB5">
      <w:pPr>
        <w:keepNext/>
      </w:pPr>
    </w:p>
    <w:p w:rsidR="00C12AB5" w:rsidRDefault="00C12AB5" w:rsidP="00C12AB5">
      <w:pPr>
        <w:ind w:left="1080" w:hanging="360"/>
      </w:pPr>
      <w:r>
        <w:t>(a)</w:t>
      </w:r>
      <w:r>
        <w:tab/>
        <w:t xml:space="preserve">A declaration of quantity </w:t>
      </w:r>
      <w:r>
        <w:fldChar w:fldCharType="begin"/>
      </w:r>
      <w:r>
        <w:instrText xml:space="preserve"> XE "Package</w:instrText>
      </w:r>
      <w:r w:rsidRPr="00CB2ACD">
        <w:instrText>:Combination declaration</w:instrText>
      </w:r>
      <w:r>
        <w:instrText xml:space="preserve">" </w:instrText>
      </w:r>
      <w:r>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rsidR="00C12AB5" w:rsidRDefault="00C12AB5" w:rsidP="00C12AB5">
      <w:pPr>
        <w:ind w:left="1080" w:hanging="360"/>
      </w:pPr>
    </w:p>
    <w:p w:rsidR="00C12AB5" w:rsidRDefault="00C12AB5" w:rsidP="00C12AB5">
      <w:pPr>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rsidR="00C12AB5" w:rsidRDefault="00C12AB5" w:rsidP="00C12AB5">
      <w:pPr>
        <w:ind w:left="1080" w:hanging="360"/>
      </w:pPr>
    </w:p>
    <w:p w:rsidR="00C12AB5" w:rsidRDefault="00C12AB5" w:rsidP="00C12AB5">
      <w:pPr>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rsidR="00C12AB5" w:rsidRDefault="00C12AB5" w:rsidP="00C12AB5">
      <w:pPr>
        <w:spacing w:before="60"/>
        <w:ind w:left="360"/>
      </w:pPr>
      <w:r>
        <w:t>(Added 1971)</w:t>
      </w:r>
    </w:p>
    <w:p w:rsidR="00C12AB5" w:rsidRDefault="00C12AB5" w:rsidP="00C12AB5">
      <w:pPr>
        <w:rPr>
          <w:b/>
          <w:bCs/>
        </w:rPr>
      </w:pPr>
      <w:bookmarkStart w:id="274" w:name="_Toc173408650"/>
      <w:bookmarkStart w:id="275" w:name="_Toc173471422"/>
      <w:bookmarkStart w:id="276" w:name="_Toc173472717"/>
      <w:bookmarkStart w:id="277" w:name="_Toc173474070"/>
      <w:bookmarkStart w:id="278" w:name="_Toc173770940"/>
      <w:bookmarkStart w:id="279" w:name="_Toc173771712"/>
    </w:p>
    <w:p w:rsidR="00C12AB5" w:rsidRDefault="00C12AB5" w:rsidP="00C12AB5">
      <w:pPr>
        <w:spacing w:after="240"/>
      </w:pPr>
      <w:bookmarkStart w:id="280" w:name="_Toc494179152"/>
      <w:r w:rsidRPr="00D20C74">
        <w:rPr>
          <w:rStyle w:val="PkgLabelLevel2Char"/>
          <w:b/>
        </w:rPr>
        <w:t>6.5.  SI Units:  Mass, Measure.</w:t>
      </w:r>
      <w:bookmarkEnd w:id="280"/>
      <w:r>
        <w:t xml:space="preserve"> </w:t>
      </w:r>
      <w:r>
        <w:rPr>
          <w:szCs w:val="20"/>
          <w:vertAlign w:val="superscript"/>
        </w:rPr>
        <w:t>[</w:t>
      </w:r>
      <w:r>
        <w:rPr>
          <w:b/>
          <w:bCs/>
          <w:i/>
          <w:iCs/>
          <w:szCs w:val="20"/>
          <w:vertAlign w:val="superscript"/>
        </w:rPr>
        <w:t>NOTE 3</w:t>
      </w:r>
      <w:r>
        <w:rPr>
          <w:szCs w:val="20"/>
          <w:vertAlign w:val="superscript"/>
        </w:rPr>
        <w:t>, page 61]</w:t>
      </w:r>
      <w:r>
        <w:t xml:space="preserve"> – A declaration of quantity shall be expressed in terms of Table 6.5. SI Units:  Mass, Measure, and the requirements in 6.5.(f), (g), and (h)</w:t>
      </w:r>
      <w:r>
        <w:fldChar w:fldCharType="begin"/>
      </w:r>
      <w:r>
        <w:instrText xml:space="preserve"> XE "</w:instrText>
      </w:r>
      <w:r w:rsidRPr="00ED0AED">
        <w:instrText>Declaration of quantity</w:instrText>
      </w:r>
      <w:r>
        <w:instrText xml:space="preserve">" </w:instrText>
      </w:r>
      <w:r>
        <w:fldChar w:fldCharType="end"/>
      </w:r>
      <w:r>
        <w:fldChar w:fldCharType="begin"/>
      </w:r>
      <w:r>
        <w:instrText xml:space="preserve"> XE "Package</w:instrText>
      </w:r>
      <w:r w:rsidRPr="003F36E6">
        <w:instrText>:Declaration of quantity</w:instrText>
      </w:r>
      <w:r>
        <w:instrText xml:space="preserve">" </w:instrText>
      </w:r>
      <w:r>
        <w:fldChar w:fldCharType="end"/>
      </w:r>
      <w:r>
        <w:fldChar w:fldCharType="begin"/>
      </w:r>
      <w:r>
        <w:instrText xml:space="preserve"> XE "</w:instrText>
      </w:r>
      <w:r w:rsidRPr="00685D86">
        <w:instrText>SI Units</w:instrText>
      </w:r>
      <w:r>
        <w:instrText xml:space="preserve">" </w:instrText>
      </w:r>
      <w:r>
        <w:fldChar w:fldCharType="end"/>
      </w:r>
      <w:r>
        <w:t>:</w:t>
      </w:r>
      <w:bookmarkEnd w:id="274"/>
      <w:bookmarkEnd w:id="275"/>
      <w:bookmarkEnd w:id="276"/>
      <w:bookmarkEnd w:id="277"/>
      <w:bookmarkEnd w:id="278"/>
      <w:bookmarkEnd w:id="279"/>
    </w:p>
    <w:p w:rsidR="00C12AB5" w:rsidRDefault="00C12AB5" w:rsidP="00C12AB5">
      <w:pPr>
        <w:widowControl w:val="0"/>
      </w:pP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622"/>
        <w:gridCol w:w="4323"/>
      </w:tblGrid>
      <w:tr w:rsidR="00C12AB5" w:rsidTr="00D3687A">
        <w:tc>
          <w:tcPr>
            <w:tcW w:w="9205" w:type="dxa"/>
            <w:gridSpan w:val="2"/>
            <w:tcBorders>
              <w:top w:val="double" w:sz="4" w:space="0" w:color="auto"/>
              <w:bottom w:val="double" w:sz="4" w:space="0" w:color="auto"/>
            </w:tcBorders>
          </w:tcPr>
          <w:p w:rsidR="00C12AB5" w:rsidRPr="00F4367E" w:rsidRDefault="00C12AB5" w:rsidP="00D3687A">
            <w:pPr>
              <w:pStyle w:val="TabHdgB-single"/>
              <w:rPr>
                <w:b/>
              </w:rPr>
            </w:pPr>
            <w:r w:rsidRPr="00F4367E">
              <w:rPr>
                <w:b/>
              </w:rPr>
              <w:lastRenderedPageBreak/>
              <w:t>Table 6.5.</w:t>
            </w:r>
          </w:p>
          <w:p w:rsidR="00C12AB5" w:rsidRDefault="00C12AB5" w:rsidP="00D3687A">
            <w:pPr>
              <w:pStyle w:val="TabHdgB-single"/>
            </w:pPr>
            <w:r w:rsidRPr="00F4367E">
              <w:rPr>
                <w:b/>
              </w:rPr>
              <w:t>SI Units:  Mass, Measure</w:t>
            </w:r>
          </w:p>
        </w:tc>
      </w:tr>
      <w:tr w:rsidR="00C12AB5" w:rsidTr="00D3687A">
        <w:tc>
          <w:tcPr>
            <w:tcW w:w="4770" w:type="dxa"/>
            <w:tcBorders>
              <w:top w:val="double" w:sz="4" w:space="0" w:color="auto"/>
            </w:tcBorders>
          </w:tcPr>
          <w:p w:rsidR="00C12AB5" w:rsidRDefault="00C12AB5" w:rsidP="00D3687A">
            <w:pPr>
              <w:pStyle w:val="TableHeader2"/>
              <w:keepNext/>
            </w:pPr>
            <w:r>
              <w:t>If a declaration of quantity is in units of:</w:t>
            </w:r>
          </w:p>
        </w:tc>
        <w:tc>
          <w:tcPr>
            <w:tcW w:w="4435" w:type="dxa"/>
            <w:tcBorders>
              <w:top w:val="double" w:sz="4" w:space="0" w:color="auto"/>
            </w:tcBorders>
          </w:tcPr>
          <w:p w:rsidR="00C12AB5" w:rsidRDefault="00C12AB5" w:rsidP="00D3687A">
            <w:pPr>
              <w:pStyle w:val="TableHeader2"/>
              <w:keepNext/>
            </w:pPr>
            <w:r>
              <w:t>The units shall be in:</w:t>
            </w:r>
          </w:p>
        </w:tc>
      </w:tr>
      <w:tr w:rsidR="00C12AB5" w:rsidTr="00D3687A">
        <w:tc>
          <w:tcPr>
            <w:tcW w:w="4770" w:type="dxa"/>
          </w:tcPr>
          <w:p w:rsidR="00C12AB5" w:rsidRDefault="00C12AB5" w:rsidP="00C12AB5">
            <w:pPr>
              <w:pStyle w:val="ListParagraph"/>
              <w:keepNext/>
              <w:numPr>
                <w:ilvl w:val="1"/>
                <w:numId w:val="3"/>
              </w:numPr>
              <w:tabs>
                <w:tab w:val="clear" w:pos="1440"/>
              </w:tabs>
              <w:ind w:left="360"/>
            </w:pPr>
            <w:r>
              <w:t>mass</w:t>
            </w:r>
          </w:p>
        </w:tc>
        <w:tc>
          <w:tcPr>
            <w:tcW w:w="4435" w:type="dxa"/>
          </w:tcPr>
          <w:p w:rsidR="00C12AB5" w:rsidRDefault="00C12AB5" w:rsidP="00D3687A">
            <w:pPr>
              <w:keepNext/>
              <w:tabs>
                <w:tab w:val="num" w:pos="720"/>
              </w:tabs>
            </w:pPr>
            <w:r>
              <w:t>kilogram, gram, or milligram</w:t>
            </w:r>
          </w:p>
        </w:tc>
      </w:tr>
      <w:tr w:rsidR="00C12AB5" w:rsidTr="00D3687A">
        <w:tc>
          <w:tcPr>
            <w:tcW w:w="4770" w:type="dxa"/>
          </w:tcPr>
          <w:p w:rsidR="00C12AB5" w:rsidRDefault="00C12AB5" w:rsidP="00C12AB5">
            <w:pPr>
              <w:pStyle w:val="ListParagraph"/>
              <w:keepNext/>
              <w:numPr>
                <w:ilvl w:val="1"/>
                <w:numId w:val="3"/>
              </w:numPr>
              <w:tabs>
                <w:tab w:val="clear" w:pos="1440"/>
              </w:tabs>
              <w:ind w:left="360"/>
            </w:pPr>
            <w:r>
              <w:t>liquid measure</w:t>
            </w:r>
          </w:p>
        </w:tc>
        <w:tc>
          <w:tcPr>
            <w:tcW w:w="4435" w:type="dxa"/>
          </w:tcPr>
          <w:p w:rsidR="00C12AB5" w:rsidRDefault="00C12AB5" w:rsidP="00D3687A">
            <w:pPr>
              <w:keepNext/>
              <w:tabs>
                <w:tab w:val="num" w:pos="720"/>
              </w:tabs>
            </w:pPr>
            <w:r>
              <w:t>liter or milliliter and shall express the volume at 20 °C, except for:</w:t>
            </w:r>
          </w:p>
          <w:p w:rsidR="00C12AB5" w:rsidRDefault="00C12AB5" w:rsidP="00D3687A">
            <w:pPr>
              <w:keepNext/>
              <w:tabs>
                <w:tab w:val="num" w:pos="720"/>
              </w:tabs>
            </w:pPr>
          </w:p>
          <w:p w:rsidR="00C12AB5" w:rsidRDefault="00C12AB5" w:rsidP="00C12AB5">
            <w:pPr>
              <w:pStyle w:val="ListParagraph"/>
              <w:keepNext/>
              <w:numPr>
                <w:ilvl w:val="0"/>
                <w:numId w:val="37"/>
              </w:numPr>
              <w:ind w:left="515"/>
            </w:pPr>
            <w:r>
              <w:t xml:space="preserve">petroleum products or distilled spirits for which the declaration shall express the volume at 15.6 °C; </w:t>
            </w:r>
          </w:p>
          <w:p w:rsidR="00C12AB5" w:rsidRDefault="00C12AB5" w:rsidP="00D3687A">
            <w:pPr>
              <w:keepNext/>
              <w:tabs>
                <w:tab w:val="num" w:pos="720"/>
              </w:tabs>
              <w:ind w:left="515" w:hanging="360"/>
            </w:pPr>
          </w:p>
          <w:p w:rsidR="00C12AB5" w:rsidRDefault="00C12AB5" w:rsidP="00C12AB5">
            <w:pPr>
              <w:pStyle w:val="ListParagraph"/>
              <w:keepNext/>
              <w:numPr>
                <w:ilvl w:val="0"/>
                <w:numId w:val="37"/>
              </w:numPr>
              <w:ind w:left="515"/>
            </w:pPr>
            <w:r>
              <w:t>a commodity that is normally sold and consumed while frozen for which the declaration shall express the volume at the frozen temperature; and</w:t>
            </w:r>
          </w:p>
          <w:p w:rsidR="00C12AB5" w:rsidRDefault="00C12AB5" w:rsidP="00D3687A">
            <w:pPr>
              <w:keepNext/>
              <w:tabs>
                <w:tab w:val="num" w:pos="720"/>
              </w:tabs>
              <w:ind w:left="515" w:hanging="360"/>
            </w:pPr>
          </w:p>
          <w:p w:rsidR="00C12AB5" w:rsidRDefault="00C12AB5" w:rsidP="00C12AB5">
            <w:pPr>
              <w:pStyle w:val="ListParagraph"/>
              <w:keepNext/>
              <w:numPr>
                <w:ilvl w:val="0"/>
                <w:numId w:val="37"/>
              </w:numPr>
              <w:ind w:left="515"/>
            </w:pPr>
            <w:r>
              <w:t>malt beverages or a commodity that must be maintained in the refrigerated state for which the declaration shall express the volume at 4 °C.</w:t>
            </w:r>
          </w:p>
        </w:tc>
      </w:tr>
      <w:tr w:rsidR="00C12AB5" w:rsidTr="00D3687A">
        <w:tc>
          <w:tcPr>
            <w:tcW w:w="4770" w:type="dxa"/>
          </w:tcPr>
          <w:p w:rsidR="00C12AB5" w:rsidRDefault="00C12AB5" w:rsidP="00C12AB5">
            <w:pPr>
              <w:pStyle w:val="ListParagraph"/>
              <w:keepNext/>
              <w:numPr>
                <w:ilvl w:val="1"/>
                <w:numId w:val="3"/>
              </w:numPr>
              <w:tabs>
                <w:tab w:val="clear" w:pos="1440"/>
              </w:tabs>
              <w:ind w:left="360"/>
            </w:pPr>
            <w:r>
              <w:t>linear measure</w:t>
            </w:r>
          </w:p>
        </w:tc>
        <w:tc>
          <w:tcPr>
            <w:tcW w:w="4435" w:type="dxa"/>
          </w:tcPr>
          <w:p w:rsidR="00C12AB5" w:rsidRDefault="00C12AB5" w:rsidP="00D3687A">
            <w:pPr>
              <w:keepNext/>
              <w:tabs>
                <w:tab w:val="num" w:pos="720"/>
              </w:tabs>
            </w:pPr>
            <w:r>
              <w:t>meter, centimeter, or millimeter</w:t>
            </w:r>
          </w:p>
        </w:tc>
      </w:tr>
      <w:tr w:rsidR="00C12AB5" w:rsidTr="00D3687A">
        <w:tc>
          <w:tcPr>
            <w:tcW w:w="4770" w:type="dxa"/>
          </w:tcPr>
          <w:p w:rsidR="00C12AB5" w:rsidRDefault="00C12AB5" w:rsidP="00C12AB5">
            <w:pPr>
              <w:pStyle w:val="ListParagraph"/>
              <w:keepNext/>
              <w:numPr>
                <w:ilvl w:val="1"/>
                <w:numId w:val="3"/>
              </w:numPr>
              <w:tabs>
                <w:tab w:val="clear" w:pos="1440"/>
              </w:tabs>
              <w:ind w:left="360"/>
            </w:pPr>
            <w:r>
              <w:t>area measure</w:t>
            </w:r>
          </w:p>
        </w:tc>
        <w:tc>
          <w:tcPr>
            <w:tcW w:w="4435" w:type="dxa"/>
          </w:tcPr>
          <w:p w:rsidR="00C12AB5" w:rsidRDefault="00C12AB5" w:rsidP="00D3687A">
            <w:pPr>
              <w:keepNext/>
              <w:tabs>
                <w:tab w:val="num" w:pos="720"/>
              </w:tabs>
            </w:pPr>
            <w:r>
              <w:t>square meter, square decimeter, square centimeter, or square millimeter</w:t>
            </w:r>
          </w:p>
        </w:tc>
      </w:tr>
      <w:tr w:rsidR="00C12AB5" w:rsidTr="00D3687A">
        <w:tc>
          <w:tcPr>
            <w:tcW w:w="4770" w:type="dxa"/>
            <w:tcBorders>
              <w:bottom w:val="double" w:sz="4" w:space="0" w:color="auto"/>
            </w:tcBorders>
          </w:tcPr>
          <w:p w:rsidR="00C12AB5" w:rsidRDefault="00C12AB5" w:rsidP="00C12AB5">
            <w:pPr>
              <w:pStyle w:val="ListParagraph"/>
              <w:keepNext/>
              <w:numPr>
                <w:ilvl w:val="1"/>
                <w:numId w:val="3"/>
              </w:numPr>
              <w:tabs>
                <w:tab w:val="clear" w:pos="1440"/>
              </w:tabs>
              <w:ind w:left="360"/>
            </w:pPr>
            <w:r>
              <w:t>volume other than liquid measure</w:t>
            </w:r>
          </w:p>
        </w:tc>
        <w:tc>
          <w:tcPr>
            <w:tcW w:w="4435" w:type="dxa"/>
            <w:tcBorders>
              <w:bottom w:val="double" w:sz="4" w:space="0" w:color="auto"/>
            </w:tcBorders>
          </w:tcPr>
          <w:p w:rsidR="00C12AB5" w:rsidRDefault="00C12AB5" w:rsidP="00D3687A">
            <w:pPr>
              <w:keepNext/>
              <w:tabs>
                <w:tab w:val="num" w:pos="720"/>
              </w:tabs>
            </w:pPr>
            <w:r>
              <w:t>liter or milliliter, except that units cubic meter and cubic centimeter shall be used only when specifically designated as a method of sale</w:t>
            </w:r>
          </w:p>
        </w:tc>
      </w:tr>
    </w:tbl>
    <w:p w:rsidR="00C12AB5" w:rsidRDefault="00C12AB5" w:rsidP="00C12AB5">
      <w:pPr>
        <w:tabs>
          <w:tab w:val="num" w:pos="720"/>
        </w:tabs>
        <w:ind w:left="720" w:hanging="360"/>
      </w:pPr>
    </w:p>
    <w:p w:rsidR="00C12AB5" w:rsidRDefault="00C12AB5" w:rsidP="00C12AB5">
      <w:pPr>
        <w:numPr>
          <w:ilvl w:val="0"/>
          <w:numId w:val="34"/>
        </w:numPr>
        <w:tabs>
          <w:tab w:val="clear" w:pos="1800"/>
        </w:tabs>
        <w:ind w:left="720"/>
      </w:pPr>
      <w:r>
        <w:t xml:space="preserve">Rule of 1000. – </w:t>
      </w:r>
      <w:r>
        <w:fldChar w:fldCharType="begin"/>
      </w:r>
      <w:r>
        <w:instrText xml:space="preserve"> XE "</w:instrText>
      </w:r>
      <w:r w:rsidRPr="008861E0">
        <w:instrText>Rule of 1000</w:instrText>
      </w:r>
      <w:r>
        <w:instrText xml:space="preserve">" </w:instrText>
      </w:r>
      <w:r>
        <w:fldChar w:fldCharType="end"/>
      </w:r>
      <w:r>
        <w:t>The selected multiple or submultiple prefixes for SI units shall result in numerical values between 1 and 1000.  This rule allows centimeters or millimeters to be used where a length declaration is less than 100 centimeters.</w:t>
      </w:r>
    </w:p>
    <w:p w:rsidR="00C12AB5" w:rsidRDefault="00C12AB5" w:rsidP="00C12AB5">
      <w:pPr>
        <w:tabs>
          <w:tab w:val="num" w:pos="1080"/>
        </w:tabs>
        <w:ind w:left="1080" w:hanging="360"/>
      </w:pPr>
    </w:p>
    <w:p w:rsidR="00C12AB5" w:rsidRDefault="00C12AB5" w:rsidP="00C12AB5">
      <w:pPr>
        <w:pStyle w:val="BodyTextIndent"/>
        <w:keepNext/>
        <w:keepLines/>
        <w:tabs>
          <w:tab w:val="num" w:pos="1080"/>
        </w:tabs>
      </w:pPr>
      <w:r>
        <w:rPr>
          <w:b/>
          <w:bCs/>
        </w:rPr>
        <w:t>Examples</w:t>
      </w:r>
      <w:r w:rsidRPr="000C4C2A">
        <w:rPr>
          <w:b/>
        </w:rPr>
        <w:t>:</w:t>
      </w:r>
    </w:p>
    <w:p w:rsidR="00C12AB5" w:rsidRDefault="00C12AB5" w:rsidP="00C12AB5">
      <w:pPr>
        <w:keepNext/>
        <w:keepLines/>
        <w:tabs>
          <w:tab w:val="num" w:pos="1080"/>
        </w:tabs>
        <w:ind w:left="1080"/>
      </w:pPr>
      <w:r>
        <w:t>500 g, not 0.5 kg</w:t>
      </w:r>
    </w:p>
    <w:p w:rsidR="00C12AB5" w:rsidRDefault="00C12AB5" w:rsidP="00C12AB5">
      <w:pPr>
        <w:keepNext/>
        <w:keepLines/>
        <w:tabs>
          <w:tab w:val="num" w:pos="1080"/>
        </w:tabs>
        <w:ind w:left="1080"/>
      </w:pPr>
      <w:r>
        <w:t>1.96 kg, not 1960 g</w:t>
      </w:r>
    </w:p>
    <w:p w:rsidR="00C12AB5" w:rsidRDefault="00C12AB5" w:rsidP="00C12AB5">
      <w:pPr>
        <w:keepNext/>
        <w:keepLines/>
        <w:tabs>
          <w:tab w:val="num" w:pos="1080"/>
        </w:tabs>
        <w:ind w:left="1080"/>
      </w:pPr>
      <w:r>
        <w:t>750 mL, not 0.75 L</w:t>
      </w:r>
    </w:p>
    <w:p w:rsidR="00C12AB5" w:rsidRDefault="00C12AB5" w:rsidP="00C12AB5">
      <w:pPr>
        <w:keepNext/>
        <w:keepLines/>
        <w:tabs>
          <w:tab w:val="num" w:pos="1080"/>
        </w:tabs>
        <w:ind w:left="1080"/>
      </w:pPr>
      <w:r>
        <w:t>750 mm or 75 cm, not 0.75 m</w:t>
      </w:r>
    </w:p>
    <w:p w:rsidR="00C12AB5" w:rsidRDefault="00C12AB5" w:rsidP="00C12AB5">
      <w:pPr>
        <w:pStyle w:val="Left050"/>
        <w:keepLines/>
      </w:pPr>
      <w:r w:rsidRPr="003440B5">
        <w:t>(Added 1993)</w:t>
      </w:r>
    </w:p>
    <w:p w:rsidR="00C12AB5" w:rsidRDefault="00C12AB5" w:rsidP="00C12AB5">
      <w:pPr>
        <w:numPr>
          <w:ilvl w:val="0"/>
          <w:numId w:val="34"/>
        </w:numPr>
        <w:spacing w:before="240"/>
        <w:ind w:left="720"/>
      </w:pPr>
      <w: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 and</w:t>
      </w:r>
    </w:p>
    <w:p w:rsidR="00C12AB5" w:rsidRDefault="00C12AB5" w:rsidP="00C12AB5">
      <w:pPr>
        <w:pStyle w:val="Left050"/>
        <w:tabs>
          <w:tab w:val="left" w:pos="6945"/>
        </w:tabs>
      </w:pPr>
      <w:r w:rsidRPr="003440B5">
        <w:t>(Added 1993)</w:t>
      </w:r>
      <w:r>
        <w:tab/>
      </w:r>
    </w:p>
    <w:p w:rsidR="00C12AB5" w:rsidRDefault="00C12AB5" w:rsidP="00C12AB5">
      <w:pPr>
        <w:tabs>
          <w:tab w:val="num" w:pos="1080"/>
        </w:tabs>
        <w:ind w:left="1080" w:hanging="360"/>
      </w:pPr>
    </w:p>
    <w:p w:rsidR="00C12AB5" w:rsidRDefault="00C12AB5" w:rsidP="00C12AB5">
      <w:pPr>
        <w:keepNext/>
        <w:numPr>
          <w:ilvl w:val="0"/>
          <w:numId w:val="34"/>
        </w:numPr>
        <w:ind w:left="720"/>
      </w:pPr>
      <w:r>
        <w:t>the declaration of net quantity of contents shall not be expressed in mixed units.</w:t>
      </w:r>
    </w:p>
    <w:p w:rsidR="00C12AB5" w:rsidRDefault="00C12AB5" w:rsidP="00C12AB5">
      <w:pPr>
        <w:keepNext/>
        <w:tabs>
          <w:tab w:val="num" w:pos="1080"/>
        </w:tabs>
        <w:ind w:left="1080" w:hanging="360"/>
      </w:pPr>
    </w:p>
    <w:p w:rsidR="00C12AB5" w:rsidRDefault="00C12AB5" w:rsidP="00C12AB5">
      <w:pPr>
        <w:pStyle w:val="BodyTextIndent"/>
        <w:keepNext/>
        <w:keepLines/>
        <w:tabs>
          <w:tab w:val="num" w:pos="1080"/>
        </w:tabs>
      </w:pPr>
      <w:r>
        <w:rPr>
          <w:b/>
          <w:bCs/>
        </w:rPr>
        <w:t>Example</w:t>
      </w:r>
      <w:r w:rsidRPr="000C4C2A">
        <w:rPr>
          <w:b/>
        </w:rPr>
        <w:t>:</w:t>
      </w:r>
      <w:r>
        <w:t xml:space="preserve">  </w:t>
      </w:r>
    </w:p>
    <w:p w:rsidR="00C12AB5" w:rsidRDefault="00C12AB5" w:rsidP="00C12AB5">
      <w:pPr>
        <w:pStyle w:val="BodyTextIndent"/>
        <w:keepNext/>
        <w:keepLines/>
        <w:tabs>
          <w:tab w:val="num" w:pos="1080"/>
        </w:tabs>
      </w:pPr>
      <w:r>
        <w:t>1.5 kg, not 1 kg 500 g</w:t>
      </w:r>
    </w:p>
    <w:p w:rsidR="00C12AB5" w:rsidRDefault="00C12AB5" w:rsidP="00C12AB5">
      <w:pPr>
        <w:pStyle w:val="Left050"/>
        <w:keepLines/>
        <w:tabs>
          <w:tab w:val="num" w:pos="1080"/>
        </w:tabs>
      </w:pPr>
      <w:r>
        <w:t>(Added 1993)</w:t>
      </w:r>
    </w:p>
    <w:p w:rsidR="00C12AB5" w:rsidRDefault="00C12AB5" w:rsidP="00C12AB5">
      <w:pPr>
        <w:pStyle w:val="Left050"/>
        <w:keepLines/>
        <w:tabs>
          <w:tab w:val="num" w:pos="1080"/>
        </w:tabs>
        <w:spacing w:after="240"/>
        <w:ind w:firstLine="0"/>
      </w:pPr>
      <w:r>
        <w:t>(Amended 2015)</w:t>
      </w:r>
    </w:p>
    <w:p w:rsidR="00C12AB5" w:rsidRDefault="00C12AB5" w:rsidP="00C12AB5">
      <w:pPr>
        <w:keepNext/>
        <w:ind w:left="360"/>
        <w:rPr>
          <w:bCs/>
        </w:rPr>
      </w:pPr>
      <w:bookmarkStart w:id="281" w:name="_Toc494179153"/>
      <w:bookmarkStart w:id="282" w:name="_Ref142538330"/>
      <w:bookmarkStart w:id="283" w:name="_Toc173408651"/>
      <w:bookmarkStart w:id="284" w:name="_Toc173472718"/>
      <w:bookmarkStart w:id="285" w:name="_Toc173770941"/>
      <w:r w:rsidRPr="00D20C74">
        <w:rPr>
          <w:rStyle w:val="PkgLabelLevel3Char"/>
          <w:b/>
        </w:rPr>
        <w:lastRenderedPageBreak/>
        <w:t>6.5.1.  Symbols.</w:t>
      </w:r>
      <w:bookmarkEnd w:id="281"/>
      <w:r w:rsidRPr="00402974">
        <w:fldChar w:fldCharType="begin"/>
      </w:r>
      <w:r w:rsidRPr="00402974">
        <w:instrText>xe "Symbols</w:instrText>
      </w:r>
      <w:r>
        <w:instrText>:SI units</w:instrText>
      </w:r>
      <w:r w:rsidRPr="00402974">
        <w:instrText>"</w:instrText>
      </w:r>
      <w:r w:rsidRPr="00402974">
        <w:fldChar w:fldCharType="end"/>
      </w:r>
      <w:r w:rsidRPr="00402974">
        <w:t xml:space="preserve"> –</w:t>
      </w:r>
      <w:r>
        <w:t xml:space="preserve"> Any of the following symbols for SI units, and none other, may be employed in the quantity statement on a package of commodity:</w:t>
      </w:r>
      <w:bookmarkEnd w:id="282"/>
      <w:bookmarkEnd w:id="283"/>
      <w:bookmarkEnd w:id="284"/>
      <w:bookmarkEnd w:id="285"/>
    </w:p>
    <w:p w:rsidR="00C12AB5" w:rsidRDefault="00C12AB5" w:rsidP="00C12AB5">
      <w:pPr>
        <w:keepNext/>
        <w:ind w:left="360"/>
      </w:pPr>
    </w:p>
    <w:tbl>
      <w:tblPr>
        <w:tblW w:w="0" w:type="auto"/>
        <w:tblInd w:w="1548" w:type="dxa"/>
        <w:tblLook w:val="01E0" w:firstRow="1" w:lastRow="1" w:firstColumn="1" w:lastColumn="1" w:noHBand="0" w:noVBand="0"/>
      </w:tblPr>
      <w:tblGrid>
        <w:gridCol w:w="2400"/>
        <w:gridCol w:w="1056"/>
        <w:gridCol w:w="2664"/>
        <w:gridCol w:w="1080"/>
      </w:tblGrid>
      <w:tr w:rsidR="00C12AB5" w:rsidTr="00D3687A">
        <w:trPr>
          <w:cantSplit/>
        </w:trPr>
        <w:tc>
          <w:tcPr>
            <w:tcW w:w="2400" w:type="dxa"/>
          </w:tcPr>
          <w:p w:rsidR="00C12AB5" w:rsidRDefault="00C12AB5" w:rsidP="00D3687A">
            <w:pPr>
              <w:pStyle w:val="a0"/>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pPr>
            <w:r>
              <w:t>centimeter</w:t>
            </w:r>
          </w:p>
        </w:tc>
        <w:tc>
          <w:tcPr>
            <w:tcW w:w="1056" w:type="dxa"/>
          </w:tcPr>
          <w:p w:rsidR="00C12AB5" w:rsidRDefault="00C12AB5" w:rsidP="00D3687A">
            <w:pPr>
              <w:keepNext/>
              <w:jc w:val="left"/>
            </w:pPr>
            <w:r>
              <w:t>cm</w:t>
            </w:r>
          </w:p>
        </w:tc>
        <w:tc>
          <w:tcPr>
            <w:tcW w:w="2664" w:type="dxa"/>
          </w:tcPr>
          <w:p w:rsidR="00C12AB5" w:rsidRDefault="00C12AB5" w:rsidP="00D3687A">
            <w:pPr>
              <w:keepNext/>
              <w:jc w:val="left"/>
            </w:pPr>
            <w:r>
              <w:t>cubic meter</w:t>
            </w:r>
          </w:p>
        </w:tc>
        <w:tc>
          <w:tcPr>
            <w:tcW w:w="1080" w:type="dxa"/>
          </w:tcPr>
          <w:p w:rsidR="00C12AB5" w:rsidRDefault="00C12AB5" w:rsidP="00D3687A">
            <w:pPr>
              <w:keepNext/>
              <w:jc w:val="left"/>
            </w:pPr>
            <w:r>
              <w:t>m</w:t>
            </w:r>
            <w:r>
              <w:rPr>
                <w:szCs w:val="20"/>
                <w:vertAlign w:val="superscript"/>
              </w:rPr>
              <w:t>3</w:t>
            </w:r>
          </w:p>
        </w:tc>
      </w:tr>
      <w:tr w:rsidR="00C12AB5" w:rsidTr="00D3687A">
        <w:trPr>
          <w:cantSplit/>
        </w:trPr>
        <w:tc>
          <w:tcPr>
            <w:tcW w:w="2400" w:type="dxa"/>
          </w:tcPr>
          <w:p w:rsidR="00C12AB5" w:rsidRDefault="00C12AB5" w:rsidP="00D3687A">
            <w:pPr>
              <w:keepNext/>
              <w:jc w:val="left"/>
            </w:pPr>
            <w:r>
              <w:t>cubic centimeter</w:t>
            </w:r>
          </w:p>
        </w:tc>
        <w:tc>
          <w:tcPr>
            <w:tcW w:w="1056" w:type="dxa"/>
          </w:tcPr>
          <w:p w:rsidR="00C12AB5" w:rsidRDefault="00C12AB5" w:rsidP="00D3687A">
            <w:pPr>
              <w:keepNext/>
              <w:jc w:val="left"/>
            </w:pPr>
            <w:r>
              <w:t>cm</w:t>
            </w:r>
            <w:r>
              <w:rPr>
                <w:szCs w:val="20"/>
                <w:vertAlign w:val="superscript"/>
              </w:rPr>
              <w:t>3</w:t>
            </w:r>
          </w:p>
        </w:tc>
        <w:tc>
          <w:tcPr>
            <w:tcW w:w="2664" w:type="dxa"/>
          </w:tcPr>
          <w:p w:rsidR="00C12AB5" w:rsidRDefault="00C12AB5" w:rsidP="00D3687A">
            <w:pPr>
              <w:keepNext/>
              <w:jc w:val="left"/>
            </w:pPr>
            <w:r>
              <w:t>kilogram</w:t>
            </w:r>
          </w:p>
        </w:tc>
        <w:tc>
          <w:tcPr>
            <w:tcW w:w="1080" w:type="dxa"/>
          </w:tcPr>
          <w:p w:rsidR="00C12AB5" w:rsidRDefault="00C12AB5" w:rsidP="00D3687A">
            <w:pPr>
              <w:keepNext/>
              <w:jc w:val="left"/>
            </w:pPr>
            <w:r>
              <w:t>kg</w:t>
            </w:r>
          </w:p>
        </w:tc>
      </w:tr>
      <w:tr w:rsidR="00C12AB5" w:rsidTr="00D3687A">
        <w:trPr>
          <w:cantSplit/>
        </w:trPr>
        <w:tc>
          <w:tcPr>
            <w:tcW w:w="2400" w:type="dxa"/>
          </w:tcPr>
          <w:p w:rsidR="00C12AB5" w:rsidRDefault="00C12AB5" w:rsidP="00D3687A">
            <w:pPr>
              <w:keepNext/>
              <w:jc w:val="left"/>
            </w:pPr>
            <w:r>
              <w:t>meter</w:t>
            </w:r>
          </w:p>
        </w:tc>
        <w:tc>
          <w:tcPr>
            <w:tcW w:w="1056" w:type="dxa"/>
          </w:tcPr>
          <w:p w:rsidR="00C12AB5" w:rsidRDefault="00C12AB5" w:rsidP="00D3687A">
            <w:pPr>
              <w:keepNext/>
              <w:jc w:val="left"/>
            </w:pPr>
            <w:r>
              <w:t>m</w:t>
            </w:r>
          </w:p>
        </w:tc>
        <w:tc>
          <w:tcPr>
            <w:tcW w:w="2664" w:type="dxa"/>
          </w:tcPr>
          <w:p w:rsidR="00C12AB5" w:rsidRDefault="00C12AB5" w:rsidP="00D3687A">
            <w:pPr>
              <w:keepNext/>
              <w:jc w:val="left"/>
            </w:pPr>
            <w:r>
              <w:t>gram</w:t>
            </w:r>
          </w:p>
        </w:tc>
        <w:tc>
          <w:tcPr>
            <w:tcW w:w="1080" w:type="dxa"/>
          </w:tcPr>
          <w:p w:rsidR="00C12AB5" w:rsidRDefault="00C12AB5" w:rsidP="00D3687A">
            <w:pPr>
              <w:keepNext/>
              <w:jc w:val="left"/>
            </w:pPr>
            <w:r>
              <w:t>g</w:t>
            </w:r>
          </w:p>
        </w:tc>
      </w:tr>
      <w:tr w:rsidR="00C12AB5" w:rsidTr="00D3687A">
        <w:trPr>
          <w:cantSplit/>
        </w:trPr>
        <w:tc>
          <w:tcPr>
            <w:tcW w:w="2400" w:type="dxa"/>
          </w:tcPr>
          <w:p w:rsidR="00C12AB5" w:rsidRDefault="00C12AB5" w:rsidP="00D3687A">
            <w:pPr>
              <w:keepNext/>
              <w:jc w:val="left"/>
            </w:pPr>
            <w:r>
              <w:t>milligram</w:t>
            </w:r>
          </w:p>
        </w:tc>
        <w:tc>
          <w:tcPr>
            <w:tcW w:w="1056" w:type="dxa"/>
          </w:tcPr>
          <w:p w:rsidR="00C12AB5" w:rsidRDefault="00C12AB5" w:rsidP="00D3687A">
            <w:pPr>
              <w:keepNext/>
              <w:jc w:val="left"/>
            </w:pPr>
            <w:r>
              <w:t>mg</w:t>
            </w:r>
          </w:p>
        </w:tc>
        <w:tc>
          <w:tcPr>
            <w:tcW w:w="2664" w:type="dxa"/>
          </w:tcPr>
          <w:p w:rsidR="00C12AB5" w:rsidRDefault="00C12AB5" w:rsidP="00D3687A">
            <w:pPr>
              <w:keepNext/>
              <w:jc w:val="left"/>
            </w:pPr>
            <w:r>
              <w:t>millimeter</w:t>
            </w:r>
          </w:p>
        </w:tc>
        <w:tc>
          <w:tcPr>
            <w:tcW w:w="1080" w:type="dxa"/>
          </w:tcPr>
          <w:p w:rsidR="00C12AB5" w:rsidRDefault="00C12AB5" w:rsidP="00D3687A">
            <w:pPr>
              <w:keepNext/>
              <w:jc w:val="left"/>
            </w:pPr>
            <w:r>
              <w:t>mm</w:t>
            </w:r>
          </w:p>
        </w:tc>
      </w:tr>
      <w:tr w:rsidR="00C12AB5" w:rsidTr="00D3687A">
        <w:trPr>
          <w:cantSplit/>
        </w:trPr>
        <w:tc>
          <w:tcPr>
            <w:tcW w:w="2400" w:type="dxa"/>
          </w:tcPr>
          <w:p w:rsidR="00C12AB5" w:rsidRDefault="00C12AB5" w:rsidP="00D3687A">
            <w:pPr>
              <w:keepNext/>
              <w:jc w:val="left"/>
            </w:pPr>
            <w:r>
              <w:t>liter</w:t>
            </w:r>
          </w:p>
        </w:tc>
        <w:tc>
          <w:tcPr>
            <w:tcW w:w="1056" w:type="dxa"/>
          </w:tcPr>
          <w:p w:rsidR="00C12AB5" w:rsidRDefault="00C12AB5" w:rsidP="00D3687A">
            <w:pPr>
              <w:keepNext/>
              <w:jc w:val="left"/>
            </w:pPr>
            <w:r>
              <w:t>L or l</w:t>
            </w:r>
          </w:p>
        </w:tc>
        <w:tc>
          <w:tcPr>
            <w:tcW w:w="2664" w:type="dxa"/>
          </w:tcPr>
          <w:p w:rsidR="00C12AB5" w:rsidRDefault="00C12AB5" w:rsidP="00D3687A">
            <w:pPr>
              <w:keepNext/>
              <w:jc w:val="left"/>
            </w:pPr>
            <w:r>
              <w:t>square meter</w:t>
            </w:r>
          </w:p>
        </w:tc>
        <w:tc>
          <w:tcPr>
            <w:tcW w:w="1080" w:type="dxa"/>
          </w:tcPr>
          <w:p w:rsidR="00C12AB5" w:rsidRDefault="00C12AB5" w:rsidP="00D3687A">
            <w:pPr>
              <w:keepNext/>
              <w:jc w:val="left"/>
            </w:pPr>
            <w:r>
              <w:t>m</w:t>
            </w:r>
            <w:r>
              <w:rPr>
                <w:szCs w:val="20"/>
                <w:vertAlign w:val="superscript"/>
              </w:rPr>
              <w:t>2</w:t>
            </w:r>
          </w:p>
        </w:tc>
      </w:tr>
      <w:tr w:rsidR="00C12AB5" w:rsidTr="00D3687A">
        <w:trPr>
          <w:cantSplit/>
        </w:trPr>
        <w:tc>
          <w:tcPr>
            <w:tcW w:w="2400" w:type="dxa"/>
          </w:tcPr>
          <w:p w:rsidR="00C12AB5" w:rsidRDefault="00C12AB5" w:rsidP="00D3687A">
            <w:pPr>
              <w:keepNext/>
              <w:jc w:val="left"/>
            </w:pPr>
            <w:r>
              <w:t>milliliter</w:t>
            </w:r>
          </w:p>
        </w:tc>
        <w:tc>
          <w:tcPr>
            <w:tcW w:w="1056" w:type="dxa"/>
          </w:tcPr>
          <w:p w:rsidR="00C12AB5" w:rsidRDefault="00C12AB5" w:rsidP="00D3687A">
            <w:pPr>
              <w:keepNext/>
              <w:jc w:val="left"/>
            </w:pPr>
            <w:r>
              <w:t>mL or ml</w:t>
            </w:r>
          </w:p>
        </w:tc>
        <w:tc>
          <w:tcPr>
            <w:tcW w:w="2664" w:type="dxa"/>
          </w:tcPr>
          <w:p w:rsidR="00C12AB5" w:rsidRDefault="00C12AB5" w:rsidP="00D3687A">
            <w:pPr>
              <w:keepNext/>
              <w:jc w:val="left"/>
            </w:pPr>
            <w:r>
              <w:t>cubic decimeter</w:t>
            </w:r>
          </w:p>
        </w:tc>
        <w:tc>
          <w:tcPr>
            <w:tcW w:w="1080" w:type="dxa"/>
          </w:tcPr>
          <w:p w:rsidR="00C12AB5" w:rsidRDefault="00C12AB5" w:rsidP="00D3687A">
            <w:pPr>
              <w:keepNext/>
              <w:jc w:val="left"/>
            </w:pPr>
            <w:r>
              <w:t>dm</w:t>
            </w:r>
            <w:r>
              <w:rPr>
                <w:szCs w:val="20"/>
                <w:vertAlign w:val="superscript"/>
              </w:rPr>
              <w:t>3</w:t>
            </w:r>
          </w:p>
        </w:tc>
      </w:tr>
      <w:tr w:rsidR="00C12AB5" w:rsidTr="00D3687A">
        <w:trPr>
          <w:cantSplit/>
        </w:trPr>
        <w:tc>
          <w:tcPr>
            <w:tcW w:w="2400" w:type="dxa"/>
          </w:tcPr>
          <w:p w:rsidR="00C12AB5" w:rsidRDefault="00C12AB5" w:rsidP="00D3687A">
            <w:pPr>
              <w:keepNext/>
              <w:jc w:val="left"/>
            </w:pPr>
            <w:r>
              <w:t>square centimeter</w:t>
            </w:r>
          </w:p>
        </w:tc>
        <w:tc>
          <w:tcPr>
            <w:tcW w:w="1056" w:type="dxa"/>
          </w:tcPr>
          <w:p w:rsidR="00C12AB5" w:rsidRDefault="00C12AB5" w:rsidP="00D3687A">
            <w:pPr>
              <w:keepNext/>
              <w:jc w:val="left"/>
            </w:pPr>
            <w:r>
              <w:t>cm</w:t>
            </w:r>
            <w:r>
              <w:rPr>
                <w:szCs w:val="20"/>
                <w:vertAlign w:val="superscript"/>
              </w:rPr>
              <w:t>2</w:t>
            </w:r>
          </w:p>
        </w:tc>
        <w:tc>
          <w:tcPr>
            <w:tcW w:w="2664" w:type="dxa"/>
          </w:tcPr>
          <w:p w:rsidR="00C12AB5" w:rsidRDefault="00C12AB5" w:rsidP="00D3687A">
            <w:pPr>
              <w:keepNext/>
              <w:jc w:val="left"/>
            </w:pPr>
            <w:r>
              <w:t>square decimeter</w:t>
            </w:r>
          </w:p>
        </w:tc>
        <w:tc>
          <w:tcPr>
            <w:tcW w:w="1080" w:type="dxa"/>
          </w:tcPr>
          <w:p w:rsidR="00C12AB5" w:rsidRDefault="00C12AB5" w:rsidP="00D3687A">
            <w:pPr>
              <w:keepNext/>
              <w:jc w:val="left"/>
            </w:pPr>
            <w:r>
              <w:t>dm</w:t>
            </w:r>
            <w:r>
              <w:rPr>
                <w:szCs w:val="20"/>
                <w:vertAlign w:val="superscript"/>
              </w:rPr>
              <w:t>2</w:t>
            </w:r>
          </w:p>
        </w:tc>
      </w:tr>
      <w:tr w:rsidR="00C12AB5" w:rsidTr="00D3687A">
        <w:trPr>
          <w:cantSplit/>
        </w:trPr>
        <w:tc>
          <w:tcPr>
            <w:tcW w:w="2400" w:type="dxa"/>
          </w:tcPr>
          <w:p w:rsidR="00C12AB5" w:rsidRDefault="00C12AB5" w:rsidP="00D3687A">
            <w:pPr>
              <w:keepNext/>
              <w:jc w:val="left"/>
            </w:pPr>
            <w:r>
              <w:t>micrometer</w:t>
            </w:r>
          </w:p>
        </w:tc>
        <w:tc>
          <w:tcPr>
            <w:tcW w:w="1056" w:type="dxa"/>
          </w:tcPr>
          <w:p w:rsidR="00C12AB5" w:rsidRDefault="00C12AB5" w:rsidP="00D3687A">
            <w:pPr>
              <w:keepNext/>
              <w:jc w:val="left"/>
            </w:pPr>
            <w:r>
              <w:t>µm</w:t>
            </w:r>
          </w:p>
        </w:tc>
        <w:tc>
          <w:tcPr>
            <w:tcW w:w="2664" w:type="dxa"/>
          </w:tcPr>
          <w:p w:rsidR="00C12AB5" w:rsidRDefault="00C12AB5" w:rsidP="00D3687A">
            <w:pPr>
              <w:keepNext/>
              <w:jc w:val="left"/>
            </w:pPr>
            <w:r>
              <w:t>microgram</w:t>
            </w:r>
          </w:p>
        </w:tc>
        <w:tc>
          <w:tcPr>
            <w:tcW w:w="1080" w:type="dxa"/>
          </w:tcPr>
          <w:p w:rsidR="00C12AB5" w:rsidRDefault="00C12AB5" w:rsidP="00D3687A">
            <w:pPr>
              <w:keepNext/>
              <w:jc w:val="left"/>
            </w:pPr>
            <w:r>
              <w:t>µg or mcg</w:t>
            </w:r>
          </w:p>
        </w:tc>
      </w:tr>
    </w:tbl>
    <w:p w:rsidR="00C12AB5" w:rsidRDefault="00C12AB5" w:rsidP="00C12AB5">
      <w:pPr>
        <w:ind w:left="1440" w:hanging="360"/>
      </w:pPr>
    </w:p>
    <w:p w:rsidR="00C12AB5" w:rsidRDefault="00C12AB5" w:rsidP="00C12AB5">
      <w:pPr>
        <w:ind w:left="1080" w:hanging="360"/>
      </w:pPr>
      <w:r>
        <w:t>(a)</w:t>
      </w:r>
      <w:r>
        <w:tab/>
        <w:t xml:space="preserve">Symbols </w:t>
      </w:r>
      <w:r>
        <w:rPr>
          <w:szCs w:val="20"/>
          <w:vertAlign w:val="superscript"/>
        </w:rPr>
        <w:t>[</w:t>
      </w:r>
      <w:r>
        <w:rPr>
          <w:b/>
          <w:bCs/>
          <w:i/>
          <w:iCs/>
          <w:szCs w:val="20"/>
          <w:vertAlign w:val="superscript"/>
        </w:rPr>
        <w:t>NOTE 4</w:t>
      </w:r>
      <w:r>
        <w:rPr>
          <w:szCs w:val="20"/>
          <w:vertAlign w:val="superscript"/>
        </w:rPr>
        <w:t>, page 64]</w:t>
      </w:r>
      <w:r>
        <w:t>, except for liter, are not capitalized unless the unit is derived from a proper name.  Periods shall not be used after the symbol.  Symbols shall always be written in the singular form.  Adding “s” to an SI symbol to express the plural of the symbol is prohibited.</w:t>
      </w:r>
    </w:p>
    <w:p w:rsidR="00C12AB5" w:rsidRDefault="00C12AB5" w:rsidP="00C12AB5">
      <w:pPr>
        <w:ind w:left="1080" w:hanging="360"/>
      </w:pPr>
    </w:p>
    <w:p w:rsidR="00C12AB5" w:rsidRDefault="00C12AB5" w:rsidP="00C12AB5">
      <w:pPr>
        <w:ind w:left="1080" w:hanging="360"/>
      </w:pPr>
      <w:r>
        <w:t>(b)</w:t>
      </w:r>
      <w:r>
        <w:tab/>
        <w:t>The “L” symbol and the “mL” symbol are preferred; however, the “l” symbol for liter and “ml” symbol for milliliter are permitted.</w:t>
      </w:r>
    </w:p>
    <w:p w:rsidR="00C12AB5" w:rsidRDefault="00C12AB5" w:rsidP="00C12AB5">
      <w:pPr>
        <w:pStyle w:val="StyleBefore3ptAfter12pt"/>
        <w:ind w:left="360" w:firstLine="720"/>
      </w:pPr>
      <w:r>
        <w:t>(Amended 1980 and 1993)</w:t>
      </w:r>
    </w:p>
    <w:p w:rsidR="00C12AB5" w:rsidRDefault="00C12AB5" w:rsidP="00C12AB5"/>
    <w:p w:rsidR="00C12AB5" w:rsidRDefault="00C12AB5" w:rsidP="00C12AB5">
      <w:pPr>
        <w:rPr>
          <w:i/>
        </w:rPr>
      </w:pPr>
      <w:bookmarkStart w:id="286" w:name="_Toc205440729"/>
      <w:r w:rsidRPr="00BF7952">
        <w:rPr>
          <w:b/>
          <w:i/>
        </w:rPr>
        <w:t>NOTE 4</w:t>
      </w:r>
      <w:r w:rsidRPr="00BF7952">
        <w:rPr>
          <w:i/>
        </w:rPr>
        <w:t>:  The “e” mark shall not be considered to be a qualifying word or phrase and may be used as part of the statement of the net quantity of contents where warranted.  When used, the “e” mark shall be at least 3 mm (approximately ⅛</w:t>
      </w:r>
      <w:r>
        <w:rPr>
          <w:i/>
        </w:rPr>
        <w:t> </w:t>
      </w:r>
      <w:r w:rsidRPr="00BF7952">
        <w:rPr>
          <w:i/>
        </w:rPr>
        <w:t>in) in height.  The term “e” mark refers to the symbol “e” used in connection with the quantity declarations on labels of some consumer commodities marketed primarily in the European Union (EU)</w:t>
      </w:r>
      <w:r>
        <w:rPr>
          <w:i/>
        </w:rPr>
        <w:t xml:space="preserve"> and South Africa</w:t>
      </w:r>
      <w:r w:rsidRPr="00BF7952">
        <w:rPr>
          <w:i/>
        </w:rPr>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6"/>
      <w:r w:rsidRPr="00C42551">
        <w:rPr>
          <w:i/>
        </w:rPr>
        <w:t>.</w:t>
      </w:r>
    </w:p>
    <w:p w:rsidR="00C12AB5" w:rsidRDefault="00C12AB5" w:rsidP="00C12AB5">
      <w:pPr>
        <w:spacing w:before="60"/>
        <w:rPr>
          <w:rStyle w:val="StyleBefore3ptAfter12ptChar"/>
        </w:rPr>
      </w:pPr>
      <w:r w:rsidRPr="00A62FBB">
        <w:rPr>
          <w:rStyle w:val="StyleBefore3ptAfter12ptChar"/>
        </w:rPr>
        <w:t>(Added 1993)</w:t>
      </w:r>
    </w:p>
    <w:p w:rsidR="00C12AB5" w:rsidRPr="00A62FBB" w:rsidRDefault="00C12AB5" w:rsidP="00C12AB5">
      <w:pPr>
        <w:spacing w:before="60"/>
        <w:rPr>
          <w:rStyle w:val="StyleBefore3ptAfter12ptChar"/>
        </w:rPr>
      </w:pPr>
    </w:p>
    <w:p w:rsidR="00C12AB5" w:rsidRPr="00D20C74" w:rsidRDefault="00C12AB5" w:rsidP="00C12AB5">
      <w:pPr>
        <w:pStyle w:val="PkgLabelLevel3"/>
        <w:keepNext/>
        <w:spacing w:after="240"/>
        <w:rPr>
          <w:b/>
        </w:rPr>
      </w:pPr>
      <w:bookmarkStart w:id="287" w:name="_Toc173408652"/>
      <w:bookmarkStart w:id="288" w:name="_Toc173472719"/>
      <w:bookmarkStart w:id="289" w:name="_Toc173770942"/>
      <w:bookmarkStart w:id="290" w:name="_Toc494179154"/>
      <w:r w:rsidRPr="00D20C74">
        <w:rPr>
          <w:b/>
        </w:rPr>
        <w:t>6.5.2.  Fractions and Prefixes</w:t>
      </w:r>
      <w:bookmarkEnd w:id="287"/>
      <w:bookmarkEnd w:id="288"/>
      <w:bookmarkEnd w:id="289"/>
      <w:r>
        <w:rPr>
          <w:b/>
        </w:rPr>
        <w:t>.</w:t>
      </w:r>
      <w:bookmarkEnd w:id="290"/>
    </w:p>
    <w:p w:rsidR="00C12AB5" w:rsidRDefault="00C12AB5" w:rsidP="00C12AB5">
      <w:pPr>
        <w:widowControl w:val="0"/>
        <w:ind w:left="1080" w:hanging="360"/>
      </w:pPr>
      <w:r>
        <w:t>(a)</w:t>
      </w:r>
      <w:r>
        <w:tab/>
      </w:r>
      <w:r>
        <w:rPr>
          <w:b/>
          <w:bCs/>
        </w:rPr>
        <w:t xml:space="preserve">Fractions: </w:t>
      </w:r>
      <w:r>
        <w:t xml:space="preserve"> An SI statement in </w:t>
      </w:r>
      <w:r>
        <w:fldChar w:fldCharType="begin"/>
      </w:r>
      <w:r>
        <w:instrText xml:space="preserve"> XE "</w:instrText>
      </w:r>
      <w:r w:rsidRPr="00455AF3">
        <w:instrText>SI, fractions and prefixes</w:instrText>
      </w:r>
      <w:r>
        <w:instrText xml:space="preserve">" </w:instrText>
      </w:r>
      <w:r>
        <w:fldChar w:fldCharType="end"/>
      </w:r>
      <w:r>
        <w:t>a declaration of net quantity of contents of any consumer commodity may contain only decimal fractions.</w:t>
      </w:r>
    </w:p>
    <w:p w:rsidR="00C12AB5" w:rsidRDefault="00C12AB5" w:rsidP="00C12AB5">
      <w:pPr>
        <w:ind w:left="1080" w:hanging="360"/>
      </w:pPr>
    </w:p>
    <w:p w:rsidR="00C12AB5" w:rsidRDefault="00C12AB5" w:rsidP="00C12AB5">
      <w:pPr>
        <w:ind w:left="1080" w:hanging="360"/>
      </w:pPr>
      <w:r>
        <w:t>(b)</w:t>
      </w:r>
      <w:r>
        <w:tab/>
      </w:r>
      <w:r>
        <w:rPr>
          <w:b/>
          <w:bCs/>
        </w:rPr>
        <w:t xml:space="preserve">Prefixes:  </w:t>
      </w:r>
      <w:r>
        <w:t xml:space="preserve">The following chart indicates SI prefixes </w:t>
      </w:r>
      <w:r>
        <w:fldChar w:fldCharType="begin"/>
      </w:r>
      <w:r>
        <w:instrText xml:space="preserve"> XE "</w:instrText>
      </w:r>
      <w:r w:rsidRPr="00A73BB0">
        <w:instrText>Symbols</w:instrText>
      </w:r>
      <w:r>
        <w:instrText xml:space="preserve">:SI prefixes" </w:instrText>
      </w:r>
      <w:r>
        <w:fldChar w:fldCharType="end"/>
      </w:r>
      <w:r>
        <w:t>that may be used on a broad range of consumer commodity labels to form multiples and submultiples of SI units:</w:t>
      </w:r>
    </w:p>
    <w:p w:rsidR="00C12AB5" w:rsidRDefault="00C12AB5" w:rsidP="00C12AB5">
      <w:pPr>
        <w:ind w:left="1440" w:hanging="360"/>
      </w:pPr>
    </w:p>
    <w:tbl>
      <w:tblPr>
        <w:tblW w:w="0" w:type="auto"/>
        <w:tblInd w:w="2268" w:type="dxa"/>
        <w:tblLook w:val="01E0" w:firstRow="1" w:lastRow="1" w:firstColumn="1" w:lastColumn="1" w:noHBand="0" w:noVBand="0"/>
      </w:tblPr>
      <w:tblGrid>
        <w:gridCol w:w="1920"/>
        <w:gridCol w:w="1680"/>
        <w:gridCol w:w="2040"/>
      </w:tblGrid>
      <w:tr w:rsidR="00C12AB5" w:rsidTr="00D3687A">
        <w:tc>
          <w:tcPr>
            <w:tcW w:w="1920" w:type="dxa"/>
            <w:vAlign w:val="bottom"/>
          </w:tcPr>
          <w:p w:rsidR="00C12AB5" w:rsidRDefault="00C12AB5" w:rsidP="00D3687A">
            <w:pPr>
              <w:keepNext/>
              <w:keepLines/>
              <w:rPr>
                <w:b/>
                <w:bCs/>
              </w:rPr>
            </w:pPr>
            <w:r>
              <w:rPr>
                <w:b/>
                <w:bCs/>
              </w:rPr>
              <w:t>Prefix</w:t>
            </w:r>
          </w:p>
        </w:tc>
        <w:tc>
          <w:tcPr>
            <w:tcW w:w="1680" w:type="dxa"/>
            <w:vAlign w:val="bottom"/>
          </w:tcPr>
          <w:p w:rsidR="00C12AB5" w:rsidRDefault="00C12AB5" w:rsidP="00D3687A">
            <w:pPr>
              <w:keepNext/>
              <w:keepLines/>
              <w:jc w:val="center"/>
              <w:rPr>
                <w:b/>
                <w:bCs/>
              </w:rPr>
            </w:pPr>
            <w:r>
              <w:rPr>
                <w:b/>
                <w:bCs/>
              </w:rPr>
              <w:t>Symbol</w:t>
            </w:r>
          </w:p>
        </w:tc>
        <w:tc>
          <w:tcPr>
            <w:tcW w:w="2040" w:type="dxa"/>
          </w:tcPr>
          <w:p w:rsidR="00C12AB5" w:rsidRDefault="00C12AB5" w:rsidP="00D3687A">
            <w:pPr>
              <w:keepNext/>
              <w:keepLines/>
              <w:jc w:val="center"/>
              <w:rPr>
                <w:b/>
                <w:bCs/>
              </w:rPr>
            </w:pPr>
            <w:r>
              <w:rPr>
                <w:b/>
                <w:bCs/>
              </w:rPr>
              <w:t>Multiplying</w:t>
            </w:r>
          </w:p>
          <w:p w:rsidR="00C12AB5" w:rsidRDefault="00C12AB5" w:rsidP="00D3687A">
            <w:pPr>
              <w:keepNext/>
              <w:keepLines/>
              <w:jc w:val="center"/>
              <w:rPr>
                <w:b/>
                <w:bCs/>
              </w:rPr>
            </w:pPr>
            <w:r>
              <w:rPr>
                <w:b/>
                <w:bCs/>
              </w:rPr>
              <w:t>Factor*</w:t>
            </w:r>
          </w:p>
        </w:tc>
      </w:tr>
      <w:tr w:rsidR="00C12AB5" w:rsidTr="00D3687A">
        <w:tc>
          <w:tcPr>
            <w:tcW w:w="1920" w:type="dxa"/>
          </w:tcPr>
          <w:p w:rsidR="00C12AB5" w:rsidRDefault="00C12AB5" w:rsidP="00D3687A">
            <w:pPr>
              <w:keepNext/>
              <w:keepLines/>
            </w:pPr>
            <w:r>
              <w:t>kilo-</w:t>
            </w:r>
          </w:p>
        </w:tc>
        <w:tc>
          <w:tcPr>
            <w:tcW w:w="1680" w:type="dxa"/>
          </w:tcPr>
          <w:p w:rsidR="00C12AB5" w:rsidRDefault="00C12AB5" w:rsidP="00D3687A">
            <w:pPr>
              <w:keepNext/>
              <w:keepLines/>
              <w:jc w:val="center"/>
            </w:pPr>
            <w:r>
              <w:t>k</w:t>
            </w:r>
          </w:p>
        </w:tc>
        <w:tc>
          <w:tcPr>
            <w:tcW w:w="2040" w:type="dxa"/>
          </w:tcPr>
          <w:p w:rsidR="00C12AB5" w:rsidRDefault="00C12AB5" w:rsidP="00D3687A">
            <w:pPr>
              <w:keepNext/>
              <w:keepLines/>
              <w:jc w:val="center"/>
            </w:pPr>
            <w:r>
              <w:t>× 10</w:t>
            </w:r>
            <w:r>
              <w:rPr>
                <w:szCs w:val="20"/>
                <w:vertAlign w:val="superscript"/>
              </w:rPr>
              <w:t>3</w:t>
            </w:r>
          </w:p>
        </w:tc>
      </w:tr>
      <w:tr w:rsidR="00C12AB5" w:rsidTr="00D3687A">
        <w:tc>
          <w:tcPr>
            <w:tcW w:w="1920" w:type="dxa"/>
          </w:tcPr>
          <w:p w:rsidR="00C12AB5" w:rsidRDefault="00C12AB5" w:rsidP="00D3687A">
            <w:pPr>
              <w:keepNext/>
              <w:keepLines/>
            </w:pPr>
            <w:r>
              <w:t>deka-**</w:t>
            </w:r>
          </w:p>
        </w:tc>
        <w:tc>
          <w:tcPr>
            <w:tcW w:w="1680" w:type="dxa"/>
          </w:tcPr>
          <w:p w:rsidR="00C12AB5" w:rsidRDefault="00C12AB5" w:rsidP="00D3687A">
            <w:pPr>
              <w:keepNext/>
              <w:keepLines/>
              <w:jc w:val="center"/>
            </w:pPr>
            <w:r>
              <w:t>da</w:t>
            </w:r>
          </w:p>
        </w:tc>
        <w:tc>
          <w:tcPr>
            <w:tcW w:w="2040" w:type="dxa"/>
          </w:tcPr>
          <w:p w:rsidR="00C12AB5" w:rsidRDefault="00C12AB5" w:rsidP="00D3687A">
            <w:pPr>
              <w:keepNext/>
              <w:keepLines/>
              <w:jc w:val="center"/>
            </w:pPr>
            <w:r>
              <w:t>× 10  </w:t>
            </w:r>
          </w:p>
        </w:tc>
      </w:tr>
      <w:tr w:rsidR="00C12AB5" w:rsidTr="00D3687A">
        <w:tc>
          <w:tcPr>
            <w:tcW w:w="1920" w:type="dxa"/>
          </w:tcPr>
          <w:p w:rsidR="00C12AB5" w:rsidRDefault="00C12AB5" w:rsidP="00D3687A">
            <w:pPr>
              <w:keepNext/>
              <w:keepLines/>
            </w:pPr>
            <w:proofErr w:type="spellStart"/>
            <w:r>
              <w:t>deci</w:t>
            </w:r>
            <w:proofErr w:type="spellEnd"/>
            <w:r>
              <w:t>-**</w:t>
            </w:r>
          </w:p>
        </w:tc>
        <w:tc>
          <w:tcPr>
            <w:tcW w:w="1680" w:type="dxa"/>
          </w:tcPr>
          <w:p w:rsidR="00C12AB5" w:rsidRDefault="00C12AB5" w:rsidP="00D3687A">
            <w:pPr>
              <w:keepNext/>
              <w:keepLines/>
              <w:jc w:val="center"/>
            </w:pPr>
            <w:r>
              <w:t>d</w:t>
            </w:r>
          </w:p>
        </w:tc>
        <w:tc>
          <w:tcPr>
            <w:tcW w:w="2040" w:type="dxa"/>
          </w:tcPr>
          <w:p w:rsidR="00C12AB5" w:rsidRDefault="00C12AB5" w:rsidP="00D3687A">
            <w:pPr>
              <w:keepNext/>
              <w:keepLines/>
              <w:jc w:val="center"/>
            </w:pPr>
            <w:r>
              <w:t>× 10</w:t>
            </w:r>
            <w:r>
              <w:rPr>
                <w:szCs w:val="20"/>
                <w:vertAlign w:val="superscript"/>
              </w:rPr>
              <w:t>−1</w:t>
            </w:r>
          </w:p>
        </w:tc>
      </w:tr>
      <w:tr w:rsidR="00C12AB5" w:rsidTr="00D3687A">
        <w:tc>
          <w:tcPr>
            <w:tcW w:w="1920" w:type="dxa"/>
          </w:tcPr>
          <w:p w:rsidR="00C12AB5" w:rsidRDefault="00C12AB5" w:rsidP="00D3687A">
            <w:pPr>
              <w:keepNext/>
              <w:keepLines/>
            </w:pPr>
            <w:proofErr w:type="spellStart"/>
            <w:r>
              <w:rPr>
                <w:lang w:val="fr-FR"/>
              </w:rPr>
              <w:t>centi</w:t>
            </w:r>
            <w:proofErr w:type="spellEnd"/>
            <w:r>
              <w:rPr>
                <w:lang w:val="fr-FR"/>
              </w:rPr>
              <w:t>-***</w:t>
            </w:r>
          </w:p>
        </w:tc>
        <w:tc>
          <w:tcPr>
            <w:tcW w:w="1680" w:type="dxa"/>
          </w:tcPr>
          <w:p w:rsidR="00C12AB5" w:rsidRDefault="00C12AB5" w:rsidP="00D3687A">
            <w:pPr>
              <w:keepNext/>
              <w:keepLines/>
              <w:jc w:val="center"/>
            </w:pPr>
            <w:r>
              <w:rPr>
                <w:lang w:val="fr-FR"/>
              </w:rPr>
              <w:t>c</w:t>
            </w:r>
          </w:p>
        </w:tc>
        <w:tc>
          <w:tcPr>
            <w:tcW w:w="2040" w:type="dxa"/>
          </w:tcPr>
          <w:p w:rsidR="00C12AB5" w:rsidRDefault="00C12AB5" w:rsidP="00D3687A">
            <w:pPr>
              <w:keepNext/>
              <w:keepLines/>
              <w:jc w:val="center"/>
            </w:pPr>
            <w:r>
              <w:t>×</w:t>
            </w:r>
            <w:r>
              <w:rPr>
                <w:lang w:val="fr-FR"/>
              </w:rPr>
              <w:t xml:space="preserve"> 10</w:t>
            </w:r>
            <w:r>
              <w:rPr>
                <w:szCs w:val="20"/>
                <w:vertAlign w:val="superscript"/>
                <w:lang w:val="fr-FR"/>
              </w:rPr>
              <w:t>−2</w:t>
            </w:r>
          </w:p>
        </w:tc>
      </w:tr>
      <w:tr w:rsidR="00C12AB5" w:rsidTr="00D3687A">
        <w:tc>
          <w:tcPr>
            <w:tcW w:w="1920" w:type="dxa"/>
          </w:tcPr>
          <w:p w:rsidR="00C12AB5" w:rsidRDefault="00C12AB5" w:rsidP="00D3687A">
            <w:pPr>
              <w:keepNext/>
              <w:keepLines/>
            </w:pPr>
            <w:r>
              <w:rPr>
                <w:lang w:val="fr-FR"/>
              </w:rPr>
              <w:t>milli-</w:t>
            </w:r>
          </w:p>
        </w:tc>
        <w:tc>
          <w:tcPr>
            <w:tcW w:w="1680" w:type="dxa"/>
          </w:tcPr>
          <w:p w:rsidR="00C12AB5" w:rsidRDefault="00C12AB5" w:rsidP="00D3687A">
            <w:pPr>
              <w:keepNext/>
              <w:keepLines/>
              <w:jc w:val="center"/>
            </w:pPr>
            <w:r>
              <w:rPr>
                <w:lang w:val="fr-FR"/>
              </w:rPr>
              <w:t>m</w:t>
            </w:r>
          </w:p>
        </w:tc>
        <w:tc>
          <w:tcPr>
            <w:tcW w:w="2040" w:type="dxa"/>
          </w:tcPr>
          <w:p w:rsidR="00C12AB5" w:rsidRDefault="00C12AB5" w:rsidP="00D3687A">
            <w:pPr>
              <w:keepNext/>
              <w:keepLines/>
              <w:jc w:val="center"/>
            </w:pPr>
            <w:r>
              <w:t>×</w:t>
            </w:r>
            <w:r>
              <w:rPr>
                <w:lang w:val="fr-FR"/>
              </w:rPr>
              <w:t xml:space="preserve"> 10</w:t>
            </w:r>
            <w:r>
              <w:rPr>
                <w:szCs w:val="20"/>
                <w:vertAlign w:val="superscript"/>
                <w:lang w:val="fr-FR"/>
              </w:rPr>
              <w:t>−3</w:t>
            </w:r>
          </w:p>
        </w:tc>
      </w:tr>
      <w:tr w:rsidR="00C12AB5" w:rsidTr="00D3687A">
        <w:tc>
          <w:tcPr>
            <w:tcW w:w="1920" w:type="dxa"/>
          </w:tcPr>
          <w:p w:rsidR="00C12AB5" w:rsidRDefault="00C12AB5" w:rsidP="00D3687A">
            <w:pPr>
              <w:keepNext/>
              <w:keepLines/>
            </w:pPr>
            <w:r>
              <w:t>micro-****</w:t>
            </w:r>
          </w:p>
        </w:tc>
        <w:tc>
          <w:tcPr>
            <w:tcW w:w="1680" w:type="dxa"/>
          </w:tcPr>
          <w:p w:rsidR="00C12AB5" w:rsidRPr="00CE352B" w:rsidRDefault="00C12AB5" w:rsidP="00D3687A">
            <w:pPr>
              <w:keepNext/>
              <w:keepLines/>
              <w:jc w:val="center"/>
            </w:pPr>
            <w:r w:rsidRPr="00CD37EF">
              <w:t>µ</w:t>
            </w:r>
          </w:p>
        </w:tc>
        <w:tc>
          <w:tcPr>
            <w:tcW w:w="2040" w:type="dxa"/>
          </w:tcPr>
          <w:p w:rsidR="00C12AB5" w:rsidRDefault="00C12AB5" w:rsidP="00D3687A">
            <w:pPr>
              <w:keepNext/>
              <w:keepLines/>
              <w:jc w:val="center"/>
            </w:pPr>
            <w:r>
              <w:t>× 10</w:t>
            </w:r>
            <w:r>
              <w:rPr>
                <w:szCs w:val="20"/>
                <w:vertAlign w:val="superscript"/>
              </w:rPr>
              <w:t>−6</w:t>
            </w:r>
          </w:p>
        </w:tc>
      </w:tr>
      <w:tr w:rsidR="00C12AB5" w:rsidTr="00D3687A">
        <w:tc>
          <w:tcPr>
            <w:tcW w:w="1920" w:type="dxa"/>
          </w:tcPr>
          <w:p w:rsidR="00C12AB5" w:rsidRDefault="00C12AB5" w:rsidP="00D3687A">
            <w:pPr>
              <w:keepNext/>
              <w:keepLines/>
            </w:pPr>
          </w:p>
        </w:tc>
        <w:tc>
          <w:tcPr>
            <w:tcW w:w="1680" w:type="dxa"/>
          </w:tcPr>
          <w:p w:rsidR="00C12AB5" w:rsidRDefault="00C12AB5" w:rsidP="00D3687A">
            <w:pPr>
              <w:keepNext/>
              <w:keepLines/>
              <w:jc w:val="center"/>
            </w:pPr>
          </w:p>
        </w:tc>
        <w:tc>
          <w:tcPr>
            <w:tcW w:w="2040" w:type="dxa"/>
          </w:tcPr>
          <w:p w:rsidR="00C12AB5" w:rsidRDefault="00C12AB5" w:rsidP="00D3687A">
            <w:pPr>
              <w:keepNext/>
              <w:keepLines/>
              <w:jc w:val="center"/>
            </w:pPr>
          </w:p>
        </w:tc>
      </w:tr>
      <w:tr w:rsidR="00C12AB5" w:rsidTr="00D3687A">
        <w:tc>
          <w:tcPr>
            <w:tcW w:w="5640" w:type="dxa"/>
            <w:gridSpan w:val="3"/>
          </w:tcPr>
          <w:p w:rsidR="00C12AB5" w:rsidRDefault="00C12AB5" w:rsidP="00D3687A">
            <w:pPr>
              <w:keepNext/>
              <w:keepLines/>
            </w:pPr>
            <w:r>
              <w:t>*10</w:t>
            </w:r>
            <w:r>
              <w:rPr>
                <w:szCs w:val="20"/>
                <w:vertAlign w:val="superscript"/>
              </w:rPr>
              <w:t>2</w:t>
            </w:r>
            <w:r>
              <w:t xml:space="preserve"> = 100; 10</w:t>
            </w:r>
            <w:r>
              <w:rPr>
                <w:szCs w:val="20"/>
                <w:vertAlign w:val="superscript"/>
              </w:rPr>
              <w:t>3</w:t>
            </w:r>
            <w:r>
              <w:t xml:space="preserve"> = 1000; 10</w:t>
            </w:r>
            <w:r>
              <w:rPr>
                <w:szCs w:val="20"/>
                <w:vertAlign w:val="superscript"/>
              </w:rPr>
              <w:t>−1</w:t>
            </w:r>
            <w:r>
              <w:t xml:space="preserve"> = 0.1; 10</w:t>
            </w:r>
            <w:r>
              <w:rPr>
                <w:szCs w:val="20"/>
                <w:vertAlign w:val="superscript"/>
              </w:rPr>
              <w:t>−2</w:t>
            </w:r>
            <w:r>
              <w:t xml:space="preserve"> = 0.01</w:t>
            </w:r>
          </w:p>
          <w:p w:rsidR="00C12AB5" w:rsidRDefault="00C12AB5" w:rsidP="00D3687A">
            <w:pPr>
              <w:keepNext/>
              <w:keepLines/>
            </w:pPr>
            <w:r>
              <w:t xml:space="preserve"> Thus, 2 kg = 2 × 1000 g = 2000 g and 3 cm = 3 × 0.01 m = 0.03 m</w:t>
            </w:r>
          </w:p>
        </w:tc>
      </w:tr>
      <w:tr w:rsidR="00C12AB5" w:rsidTr="00D3687A">
        <w:tc>
          <w:tcPr>
            <w:tcW w:w="5640" w:type="dxa"/>
            <w:gridSpan w:val="3"/>
          </w:tcPr>
          <w:p w:rsidR="00C12AB5" w:rsidRDefault="00C12AB5" w:rsidP="00D3687A">
            <w:pPr>
              <w:keepNext/>
              <w:keepLines/>
            </w:pPr>
            <w:r>
              <w:t>**Not permitted on food labels.</w:t>
            </w:r>
          </w:p>
        </w:tc>
      </w:tr>
      <w:tr w:rsidR="00C12AB5" w:rsidTr="00D3687A">
        <w:tc>
          <w:tcPr>
            <w:tcW w:w="5640" w:type="dxa"/>
            <w:gridSpan w:val="3"/>
          </w:tcPr>
          <w:p w:rsidR="00C12AB5" w:rsidRDefault="00C12AB5" w:rsidP="00D3687A">
            <w:pPr>
              <w:keepNext/>
              <w:keepLines/>
            </w:pPr>
            <w:r>
              <w:t>***Should only be used with “meter.”</w:t>
            </w:r>
          </w:p>
        </w:tc>
      </w:tr>
      <w:tr w:rsidR="00C12AB5" w:rsidTr="00D3687A">
        <w:tc>
          <w:tcPr>
            <w:tcW w:w="5640" w:type="dxa"/>
            <w:gridSpan w:val="3"/>
          </w:tcPr>
          <w:p w:rsidR="00C12AB5" w:rsidRDefault="00C12AB5" w:rsidP="00D3687A">
            <w:pPr>
              <w:keepNext/>
              <w:keepLines/>
            </w:pPr>
            <w:r>
              <w:t>****Shall only be used for measurements less than 1 mm.</w:t>
            </w:r>
          </w:p>
        </w:tc>
      </w:tr>
    </w:tbl>
    <w:p w:rsidR="00C12AB5" w:rsidRDefault="00C12AB5" w:rsidP="00C12AB5">
      <w:pPr>
        <w:keepLines/>
        <w:spacing w:before="60" w:after="240"/>
        <w:ind w:left="1080"/>
      </w:pPr>
      <w:r>
        <w:t>(Amended 1993)</w:t>
      </w:r>
    </w:p>
    <w:p w:rsidR="00C12AB5" w:rsidRPr="005705BA" w:rsidRDefault="00C12AB5" w:rsidP="00C12AB5">
      <w:pPr>
        <w:keepNext/>
        <w:spacing w:after="240"/>
        <w:rPr>
          <w:szCs w:val="20"/>
        </w:rPr>
      </w:pPr>
      <w:bookmarkStart w:id="291" w:name="_Toc494179155"/>
      <w:bookmarkStart w:id="292" w:name="_Toc173408653"/>
      <w:bookmarkStart w:id="293" w:name="_Toc173471423"/>
      <w:bookmarkStart w:id="294" w:name="_Toc173472720"/>
      <w:bookmarkStart w:id="295" w:name="_Toc173474071"/>
      <w:bookmarkStart w:id="296" w:name="_Toc173770943"/>
      <w:bookmarkStart w:id="297" w:name="_Toc173771713"/>
      <w:r w:rsidRPr="005705BA">
        <w:rPr>
          <w:rStyle w:val="PkgLabelLevel2Char"/>
          <w:b/>
        </w:rPr>
        <w:lastRenderedPageBreak/>
        <w:t>6.6.  Prescribed Units, SI</w:t>
      </w:r>
      <w:r>
        <w:rPr>
          <w:rStyle w:val="PkgLabelLevel2Char"/>
          <w:b/>
        </w:rPr>
        <w:t>.</w:t>
      </w:r>
      <w:bookmarkEnd w:id="291"/>
      <w:r w:rsidRPr="008974BD">
        <w:t xml:space="preserve"> </w:t>
      </w:r>
      <w:r w:rsidRPr="008974BD">
        <w:rPr>
          <w:szCs w:val="20"/>
          <w:vertAlign w:val="superscript"/>
        </w:rPr>
        <w:t>[</w:t>
      </w:r>
      <w:r w:rsidRPr="005705BA">
        <w:rPr>
          <w:b/>
          <w:bCs/>
          <w:i/>
          <w:iCs/>
          <w:szCs w:val="20"/>
          <w:vertAlign w:val="superscript"/>
        </w:rPr>
        <w:t>NOTE 3</w:t>
      </w:r>
      <w:r w:rsidRPr="008974BD">
        <w:rPr>
          <w:szCs w:val="20"/>
          <w:vertAlign w:val="superscript"/>
        </w:rPr>
        <w:t>, page</w:t>
      </w:r>
      <w:r>
        <w:rPr>
          <w:szCs w:val="20"/>
          <w:vertAlign w:val="superscript"/>
        </w:rPr>
        <w:t> </w:t>
      </w:r>
      <w:r w:rsidRPr="008974BD">
        <w:rPr>
          <w:szCs w:val="20"/>
          <w:vertAlign w:val="superscript"/>
        </w:rPr>
        <w:t>6</w:t>
      </w:r>
      <w:r>
        <w:rPr>
          <w:szCs w:val="20"/>
          <w:vertAlign w:val="superscript"/>
        </w:rPr>
        <w:t>1</w:t>
      </w:r>
      <w:r w:rsidRPr="008974BD">
        <w:rPr>
          <w:szCs w:val="20"/>
          <w:vertAlign w:val="superscript"/>
        </w:rPr>
        <w:t>]</w:t>
      </w:r>
      <w:bookmarkEnd w:id="292"/>
      <w:bookmarkEnd w:id="293"/>
      <w:bookmarkEnd w:id="294"/>
      <w:bookmarkEnd w:id="295"/>
      <w:bookmarkEnd w:id="296"/>
      <w:bookmarkEnd w:id="297"/>
    </w:p>
    <w:p w:rsidR="00C12AB5" w:rsidRDefault="00C12AB5" w:rsidP="00C12AB5">
      <w:pPr>
        <w:ind w:left="360"/>
      </w:pPr>
      <w:bookmarkStart w:id="298" w:name="_Toc494179156"/>
      <w:bookmarkStart w:id="299" w:name="_Toc173408654"/>
      <w:bookmarkStart w:id="300" w:name="_Toc173471424"/>
      <w:bookmarkStart w:id="301" w:name="_Toc173472721"/>
      <w:bookmarkStart w:id="302" w:name="_Toc173474072"/>
      <w:bookmarkStart w:id="303" w:name="_Toc173770944"/>
      <w:bookmarkStart w:id="304" w:name="_Toc173771714"/>
      <w:r w:rsidRPr="005705BA">
        <w:rPr>
          <w:rStyle w:val="PkgLabelLevel3Char"/>
          <w:b/>
        </w:rPr>
        <w:t>6.6.1.  Less than 1 Meter, 1 Square Meter, 1 Kilogram, 1 Cubic Meter, or 1 Liter.</w:t>
      </w:r>
      <w:bookmarkEnd w:id="298"/>
      <w:r>
        <w:rPr>
          <w:rStyle w:val="PkgLabelLevel3Char"/>
          <w:b/>
        </w:rPr>
        <w:fldChar w:fldCharType="begin"/>
      </w:r>
      <w:r>
        <w:instrText xml:space="preserve"> XE "</w:instrText>
      </w:r>
      <w:r w:rsidRPr="002D28FC">
        <w:instrText>SI units:Prescribed units</w:instrText>
      </w:r>
      <w:r>
        <w:instrText xml:space="preserve">" </w:instrText>
      </w:r>
      <w:r>
        <w:rPr>
          <w:rStyle w:val="PkgLabelLevel3Char"/>
          <w:b/>
        </w:rPr>
        <w:fldChar w:fldCharType="end"/>
      </w:r>
      <w:r w:rsidRPr="00CB6B77">
        <w:t xml:space="preserve"> </w:t>
      </w:r>
      <w:r>
        <w:t>–</w:t>
      </w:r>
      <w:r w:rsidRPr="00CB6B77">
        <w:t xml:space="preserve"> The declaration of quantity </w:t>
      </w:r>
      <w:r>
        <w:t>shall be expressed as follows</w:t>
      </w:r>
      <w:r>
        <w:fldChar w:fldCharType="begin"/>
      </w:r>
      <w:r>
        <w:instrText xml:space="preserve"> XE "</w:instrText>
      </w:r>
      <w:r w:rsidRPr="00ED0AED">
        <w:instrText>Declaration of quantity</w:instrText>
      </w:r>
      <w:r>
        <w:instrText xml:space="preserve">" </w:instrText>
      </w:r>
      <w:r>
        <w:fldChar w:fldCharType="end"/>
      </w:r>
      <w:r>
        <w:t>:</w:t>
      </w:r>
      <w:bookmarkEnd w:id="299"/>
      <w:bookmarkEnd w:id="300"/>
      <w:bookmarkEnd w:id="301"/>
      <w:bookmarkEnd w:id="302"/>
      <w:bookmarkEnd w:id="303"/>
      <w:bookmarkEnd w:id="304"/>
    </w:p>
    <w:p w:rsidR="00C12AB5" w:rsidRDefault="00C12AB5" w:rsidP="00C12AB5">
      <w:pPr>
        <w:ind w:left="1080" w:hanging="360"/>
      </w:pPr>
    </w:p>
    <w:p w:rsidR="00C12AB5" w:rsidRDefault="00C12AB5" w:rsidP="00C12AB5">
      <w:pPr>
        <w:ind w:left="1080" w:hanging="360"/>
      </w:pPr>
      <w:r>
        <w:t>(a)</w:t>
      </w:r>
      <w:r>
        <w:tab/>
        <w:t>length measure of less than 1 meter:  in centimeters or millimeters;</w:t>
      </w:r>
    </w:p>
    <w:p w:rsidR="00C12AB5" w:rsidRDefault="00C12AB5" w:rsidP="00C12AB5">
      <w:pPr>
        <w:spacing w:before="60"/>
        <w:ind w:left="1080"/>
      </w:pPr>
      <w:r>
        <w:t>(Amended 1979)</w:t>
      </w:r>
    </w:p>
    <w:p w:rsidR="00C12AB5" w:rsidRDefault="00C12AB5" w:rsidP="00C12AB5">
      <w:pPr>
        <w:ind w:left="1080" w:hanging="360"/>
      </w:pPr>
    </w:p>
    <w:p w:rsidR="00C12AB5" w:rsidRDefault="00C12AB5" w:rsidP="00C12AB5">
      <w:pPr>
        <w:ind w:left="1080" w:hanging="360"/>
      </w:pPr>
      <w:r>
        <w:t>(b)</w:t>
      </w:r>
      <w:r>
        <w:tab/>
        <w:t xml:space="preserve">area measure </w:t>
      </w:r>
      <w:r>
        <w:fldChar w:fldCharType="begin"/>
      </w:r>
      <w:r>
        <w:instrText xml:space="preserve"> XE "</w:instrText>
      </w:r>
      <w:r w:rsidRPr="00B83813">
        <w:instrText>Area</w:instrText>
      </w:r>
      <w:r>
        <w:instrText xml:space="preserve">" </w:instrText>
      </w:r>
      <w:r>
        <w:fldChar w:fldCharType="end"/>
      </w:r>
      <w:r>
        <w:t>of less than 1 m</w:t>
      </w:r>
      <w:r>
        <w:rPr>
          <w:vertAlign w:val="superscript"/>
        </w:rPr>
        <w:t>2</w:t>
      </w:r>
      <w:r>
        <w:t>:  in square decimeters and decimal fractions of a square decimeter or in square centimeters and decimal fractions of a square centimeter;</w:t>
      </w:r>
    </w:p>
    <w:p w:rsidR="00C12AB5" w:rsidRDefault="00C12AB5" w:rsidP="00C12AB5">
      <w:pPr>
        <w:ind w:left="1080" w:hanging="360"/>
      </w:pPr>
    </w:p>
    <w:p w:rsidR="00C12AB5" w:rsidRDefault="00C12AB5" w:rsidP="00C12AB5">
      <w:pPr>
        <w:ind w:left="1080" w:hanging="360"/>
      </w:pPr>
      <w:r>
        <w:t>(c)</w:t>
      </w:r>
      <w:r>
        <w:tab/>
        <w:t xml:space="preserve">mass </w:t>
      </w:r>
      <w:r>
        <w:fldChar w:fldCharType="begin"/>
      </w:r>
      <w:r>
        <w:instrText xml:space="preserve"> XE "</w:instrText>
      </w:r>
      <w:r w:rsidRPr="000E18A2">
        <w:instrText>Mass</w:instrText>
      </w:r>
      <w:r>
        <w:instrText xml:space="preserve">" </w:instrText>
      </w:r>
      <w:r>
        <w:fldChar w:fldCharType="end"/>
      </w:r>
      <w:r>
        <w:t>of less than 1 kg:  in grams and decimal fractions of a gram, but if less than 1 g, then in milligrams</w:t>
      </w:r>
      <w:r>
        <w:fldChar w:fldCharType="begin"/>
      </w:r>
      <w:r>
        <w:instrText>xe "</w:instrText>
      </w:r>
      <w:r w:rsidRPr="00931ECF">
        <w:instrText>Milligram, SI Units</w:instrText>
      </w:r>
      <w:r>
        <w:instrText>"</w:instrText>
      </w:r>
      <w:r>
        <w:fldChar w:fldCharType="end"/>
      </w:r>
      <w:r>
        <w:t>;</w:t>
      </w:r>
    </w:p>
    <w:p w:rsidR="00C12AB5" w:rsidRDefault="00C12AB5" w:rsidP="00C12AB5">
      <w:pPr>
        <w:ind w:left="1080" w:hanging="360"/>
      </w:pPr>
    </w:p>
    <w:p w:rsidR="00C12AB5" w:rsidRDefault="00C12AB5" w:rsidP="00C12AB5">
      <w:pPr>
        <w:ind w:left="1080" w:hanging="360"/>
      </w:pPr>
      <w:r>
        <w:t>(d)</w:t>
      </w:r>
      <w:r>
        <w:tab/>
        <w:t>liquid or dry measure</w:t>
      </w:r>
      <w:r>
        <w:fldChar w:fldCharType="begin"/>
      </w:r>
      <w:r>
        <w:instrText>xe "</w:instrText>
      </w:r>
      <w:r w:rsidRPr="00446656">
        <w:instrText>Dry measure</w:instrText>
      </w:r>
      <w:r>
        <w:instrText>"</w:instrText>
      </w:r>
      <w:r>
        <w:fldChar w:fldCharType="end"/>
      </w:r>
      <w:r>
        <w:fldChar w:fldCharType="begin"/>
      </w:r>
      <w:r>
        <w:instrText xml:space="preserve"> XE "</w:instrText>
      </w:r>
      <w:r w:rsidRPr="00CA451E">
        <w:instrText>Liquid or dry</w:instrText>
      </w:r>
      <w:r>
        <w:instrText xml:space="preserve">" </w:instrText>
      </w:r>
      <w:r>
        <w:fldChar w:fldCharType="end"/>
      </w:r>
      <w:r>
        <w:t xml:space="preserve"> of less than 1 L:  in milliliters; and</w:t>
      </w:r>
    </w:p>
    <w:p w:rsidR="00C12AB5" w:rsidRDefault="00C12AB5" w:rsidP="00C12AB5">
      <w:pPr>
        <w:ind w:left="1080" w:hanging="360"/>
      </w:pPr>
    </w:p>
    <w:p w:rsidR="00C12AB5" w:rsidRDefault="00C12AB5" w:rsidP="00C12AB5">
      <w:pPr>
        <w:ind w:left="1080" w:hanging="360"/>
      </w:pPr>
      <w:r>
        <w:t>(e)</w:t>
      </w:r>
      <w:r>
        <w:tab/>
        <w:t>cubic measure</w:t>
      </w:r>
      <w:r>
        <w:fldChar w:fldCharType="begin"/>
      </w:r>
      <w:r>
        <w:instrText xml:space="preserve"> XE "Cubic measure" </w:instrText>
      </w:r>
      <w:r>
        <w:fldChar w:fldCharType="end"/>
      </w:r>
      <w:r>
        <w:t xml:space="preserve"> less than 1 m</w:t>
      </w:r>
      <w:r>
        <w:rPr>
          <w:vertAlign w:val="superscript"/>
        </w:rPr>
        <w:t>3</w:t>
      </w:r>
      <w:r>
        <w:t>:  in cubic centimeters or cubic decimeters (liters</w:t>
      </w:r>
      <w:r w:rsidRPr="00781F75">
        <w:t>)</w:t>
      </w:r>
      <w:r>
        <w:t>;</w:t>
      </w:r>
    </w:p>
    <w:p w:rsidR="00C12AB5" w:rsidRDefault="00C12AB5" w:rsidP="00C12AB5">
      <w:pPr>
        <w:spacing w:before="60"/>
        <w:ind w:left="1080"/>
      </w:pPr>
      <w:r>
        <w:t>(Added 1993)</w:t>
      </w:r>
    </w:p>
    <w:p w:rsidR="00C12AB5" w:rsidRDefault="00C12AB5" w:rsidP="00C12AB5"/>
    <w:p w:rsidR="00C12AB5" w:rsidRDefault="00C12AB5" w:rsidP="00C12AB5">
      <w:pPr>
        <w:widowControl w:val="0"/>
        <w:ind w:left="360"/>
      </w:pPr>
      <w:r w:rsidRPr="00BC7200">
        <w:rPr>
          <w:iCs/>
        </w:rPr>
        <w:t>provided</w:t>
      </w:r>
      <w:r w:rsidRPr="00BC7200">
        <w:t xml:space="preserve"> </w:t>
      </w:r>
      <w:r>
        <w:t>the quantity declaration appearing on a random mass package may be expressed in units of decimal fractions of the largest appropriate unit, the fraction being carried out to not more than three decimal places.</w:t>
      </w:r>
    </w:p>
    <w:p w:rsidR="00C12AB5" w:rsidRDefault="00C12AB5" w:rsidP="00C12AB5">
      <w:pPr>
        <w:spacing w:before="60"/>
        <w:ind w:left="360"/>
      </w:pPr>
      <w:r>
        <w:t>(Amended 1980 and 1993)</w:t>
      </w:r>
    </w:p>
    <w:p w:rsidR="00C12AB5" w:rsidRDefault="00C12AB5" w:rsidP="00C12AB5">
      <w:pPr>
        <w:rPr>
          <w:rStyle w:val="StyleHeading8BoldChar"/>
        </w:rPr>
      </w:pPr>
      <w:bookmarkStart w:id="305" w:name="_Toc173408655"/>
      <w:bookmarkStart w:id="306" w:name="_Toc173472722"/>
      <w:bookmarkStart w:id="307" w:name="_Toc173770945"/>
    </w:p>
    <w:p w:rsidR="00C12AB5" w:rsidRPr="00CB6B77" w:rsidRDefault="00C12AB5" w:rsidP="00C12AB5">
      <w:pPr>
        <w:ind w:left="360"/>
        <w:rPr>
          <w:rStyle w:val="StyleHeading8BoldChar"/>
        </w:rPr>
      </w:pPr>
      <w:bookmarkStart w:id="308" w:name="_Toc494179157"/>
      <w:r w:rsidRPr="00AC7296">
        <w:rPr>
          <w:rStyle w:val="PkgLabelLevel3Char"/>
          <w:b/>
        </w:rPr>
        <w:t>6.6.2.  One Meter, 1 Square Meter, 1 Kilogram, 1 Liter, 1 Cubic Meter, or More.</w:t>
      </w:r>
      <w:bookmarkEnd w:id="308"/>
      <w:r w:rsidRPr="00B764A6">
        <w:rPr>
          <w:rStyle w:val="StyleHeading8BoldChar"/>
          <w:b w:val="0"/>
        </w:rPr>
        <w:t xml:space="preserve"> </w:t>
      </w:r>
      <w:r>
        <w:t>–</w:t>
      </w:r>
      <w:r w:rsidRPr="00CB6B77">
        <w:rPr>
          <w:rStyle w:val="StyleHeading8BoldChar"/>
          <w:b w:val="0"/>
        </w:rPr>
        <w:t xml:space="preserve"> In the case of</w:t>
      </w:r>
      <w:r>
        <w:rPr>
          <w:rStyle w:val="StyleHeading8BoldChar"/>
          <w:b w:val="0"/>
        </w:rPr>
        <w:fldChar w:fldCharType="begin"/>
      </w:r>
      <w:r>
        <w:instrText xml:space="preserve"> XE "</w:instrText>
      </w:r>
      <w:r w:rsidRPr="00ED0AED">
        <w:instrText>Declaration of quantity</w:instrText>
      </w:r>
      <w:r>
        <w:instrText xml:space="preserve">" </w:instrText>
      </w:r>
      <w:r>
        <w:rPr>
          <w:rStyle w:val="StyleHeading8BoldChar"/>
          <w:b w:val="0"/>
        </w:rPr>
        <w:fldChar w:fldCharType="end"/>
      </w:r>
      <w:r>
        <w:rPr>
          <w:rStyle w:val="StyleHeading8BoldChar"/>
          <w:b w:val="0"/>
        </w:rPr>
        <w:fldChar w:fldCharType="begin"/>
      </w:r>
      <w:r>
        <w:instrText xml:space="preserve"> XE "U.S. Customary Units" </w:instrText>
      </w:r>
      <w:r>
        <w:rPr>
          <w:rStyle w:val="StyleHeading8BoldChar"/>
          <w:b w:val="0"/>
        </w:rPr>
        <w:fldChar w:fldCharType="end"/>
      </w:r>
      <w:r w:rsidRPr="00CB6B77">
        <w:rPr>
          <w:rStyle w:val="StyleHeading8BoldChar"/>
          <w:b w:val="0"/>
        </w:rPr>
        <w:t>:</w:t>
      </w:r>
      <w:bookmarkEnd w:id="305"/>
      <w:bookmarkEnd w:id="306"/>
      <w:bookmarkEnd w:id="307"/>
    </w:p>
    <w:p w:rsidR="00C12AB5" w:rsidRDefault="00C12AB5" w:rsidP="00C12AB5"/>
    <w:p w:rsidR="00C12AB5" w:rsidRDefault="00C12AB5" w:rsidP="00C12AB5">
      <w:pPr>
        <w:ind w:left="1080" w:hanging="360"/>
      </w:pPr>
      <w:r>
        <w:t>(a)</w:t>
      </w:r>
      <w:r>
        <w:tab/>
        <w:t>length measure of 1 m or more:  in meters and decimal fractions to not more than three places;</w:t>
      </w:r>
    </w:p>
    <w:p w:rsidR="00C12AB5" w:rsidRDefault="00C12AB5" w:rsidP="00C12AB5">
      <w:pPr>
        <w:ind w:left="1080" w:hanging="360"/>
      </w:pPr>
    </w:p>
    <w:p w:rsidR="00C12AB5" w:rsidRDefault="00C12AB5" w:rsidP="00C12AB5">
      <w:pPr>
        <w:ind w:left="1080" w:hanging="360"/>
      </w:pPr>
      <w:r>
        <w:t>(b)</w:t>
      </w:r>
      <w:r>
        <w:tab/>
        <w:t>area measure of 1 m</w:t>
      </w:r>
      <w:r>
        <w:rPr>
          <w:vertAlign w:val="superscript"/>
        </w:rPr>
        <w:t>2</w:t>
      </w:r>
      <w:r>
        <w:t xml:space="preserve"> or more:  in square meters and decimal fractions to not more than three places;</w:t>
      </w:r>
    </w:p>
    <w:p w:rsidR="00C12AB5" w:rsidRDefault="00C12AB5" w:rsidP="00C12AB5">
      <w:pPr>
        <w:ind w:left="1080" w:hanging="360"/>
      </w:pPr>
    </w:p>
    <w:p w:rsidR="00C12AB5" w:rsidRDefault="00C12AB5" w:rsidP="00C12AB5">
      <w:pPr>
        <w:ind w:left="1080" w:hanging="360"/>
      </w:pPr>
      <w:r>
        <w:t>(c)</w:t>
      </w:r>
      <w:r>
        <w:tab/>
        <w:t>mass of 1 kg or more:  in kilograms and decimal fractions to not more than three places;</w:t>
      </w:r>
    </w:p>
    <w:p w:rsidR="00C12AB5" w:rsidRDefault="00C12AB5" w:rsidP="00C12AB5">
      <w:pPr>
        <w:ind w:left="1080" w:hanging="360"/>
      </w:pPr>
    </w:p>
    <w:p w:rsidR="00C12AB5" w:rsidRDefault="00C12AB5" w:rsidP="00C12AB5">
      <w:pPr>
        <w:keepNext/>
        <w:widowControl w:val="0"/>
        <w:ind w:left="1080" w:hanging="360"/>
      </w:pPr>
      <w:r>
        <w:t>(d)</w:t>
      </w:r>
      <w:r>
        <w:tab/>
        <w:t>liquid or dry measure of 1 L or more:  in liters and decimal fractions to not more than three places; and</w:t>
      </w:r>
    </w:p>
    <w:p w:rsidR="00C12AB5" w:rsidRDefault="00C12AB5" w:rsidP="00C12AB5">
      <w:pPr>
        <w:spacing w:before="60" w:after="240"/>
        <w:ind w:left="1080"/>
      </w:pPr>
      <w:r>
        <w:t>(Added 1986) (Amended 1993)</w:t>
      </w:r>
    </w:p>
    <w:p w:rsidR="00C12AB5" w:rsidRDefault="00C12AB5" w:rsidP="00C12AB5">
      <w:pPr>
        <w:keepLines/>
        <w:ind w:left="1080" w:hanging="360"/>
      </w:pPr>
      <w:r>
        <w:t>(e)</w:t>
      </w:r>
      <w:r>
        <w:tab/>
        <w:t>cubic measure of 1 m</w:t>
      </w:r>
      <w:r>
        <w:rPr>
          <w:vertAlign w:val="superscript"/>
        </w:rPr>
        <w:t>3</w:t>
      </w:r>
      <w:r>
        <w:t xml:space="preserve"> or more:  in cubic meters and decimal fractions to not more than three places. </w:t>
      </w:r>
    </w:p>
    <w:p w:rsidR="00C12AB5" w:rsidRDefault="00C12AB5" w:rsidP="00C12AB5">
      <w:pPr>
        <w:keepLines/>
        <w:spacing w:before="60" w:after="240"/>
        <w:ind w:left="1080"/>
      </w:pPr>
      <w:r>
        <w:t>(Added 1993)</w:t>
      </w:r>
    </w:p>
    <w:p w:rsidR="00C12AB5" w:rsidRDefault="00C12AB5" w:rsidP="00C12AB5">
      <w:pPr>
        <w:spacing w:after="240"/>
      </w:pPr>
      <w:bookmarkStart w:id="309" w:name="_Toc494179158"/>
      <w:bookmarkStart w:id="310" w:name="_Toc173408656"/>
      <w:bookmarkStart w:id="311" w:name="_Toc173471425"/>
      <w:bookmarkStart w:id="312" w:name="_Toc173472723"/>
      <w:bookmarkStart w:id="313" w:name="_Toc173474073"/>
      <w:bookmarkStart w:id="314" w:name="_Toc173770946"/>
      <w:bookmarkStart w:id="315" w:name="_Toc173771715"/>
      <w:r w:rsidRPr="00AC7296">
        <w:rPr>
          <w:rStyle w:val="PkgLabelLevel2Char"/>
          <w:b/>
        </w:rPr>
        <w:t xml:space="preserve">6.7.  </w:t>
      </w:r>
      <w:r>
        <w:rPr>
          <w:rStyle w:val="PkgLabelLevel2Char"/>
          <w:b/>
        </w:rPr>
        <w:t>U.S. Customary</w:t>
      </w:r>
      <w:r w:rsidRPr="00AC7296">
        <w:rPr>
          <w:rStyle w:val="PkgLabelLevel2Char"/>
          <w:b/>
        </w:rPr>
        <w:t xml:space="preserve"> Units:  Weight, Measure.</w:t>
      </w:r>
      <w:bookmarkEnd w:id="309"/>
      <w:r>
        <w:t xml:space="preserve"> – A declaration of quantity shall be expressed in terms of Table 6.7. U.S. Customary Units:</w:t>
      </w:r>
      <w:bookmarkEnd w:id="310"/>
      <w:bookmarkEnd w:id="311"/>
      <w:bookmarkEnd w:id="312"/>
      <w:bookmarkEnd w:id="313"/>
      <w:bookmarkEnd w:id="314"/>
      <w:bookmarkEnd w:id="315"/>
      <w:r>
        <w:t xml:space="preserve">  Weight, Measure: </w:t>
      </w: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328"/>
        <w:gridCol w:w="4617"/>
      </w:tblGrid>
      <w:tr w:rsidR="00C12AB5" w:rsidTr="00D3687A">
        <w:trPr>
          <w:trHeight w:val="18"/>
        </w:trPr>
        <w:tc>
          <w:tcPr>
            <w:tcW w:w="9090" w:type="dxa"/>
            <w:gridSpan w:val="2"/>
            <w:tcBorders>
              <w:top w:val="double" w:sz="4" w:space="0" w:color="auto"/>
              <w:bottom w:val="double" w:sz="4" w:space="0" w:color="auto"/>
            </w:tcBorders>
          </w:tcPr>
          <w:p w:rsidR="00C12AB5" w:rsidRDefault="00C12AB5" w:rsidP="00D3687A">
            <w:pPr>
              <w:pStyle w:val="TableHeader1"/>
              <w:keepNext/>
            </w:pPr>
            <w:r>
              <w:lastRenderedPageBreak/>
              <w:t>Table 6.7.</w:t>
            </w:r>
          </w:p>
          <w:p w:rsidR="00C12AB5" w:rsidRDefault="00C12AB5" w:rsidP="00D3687A">
            <w:pPr>
              <w:pStyle w:val="TableHeader1"/>
              <w:keepNext/>
            </w:pPr>
            <w:r>
              <w:t>U.S. Customary Units:  Weight, Measure</w:t>
            </w:r>
          </w:p>
        </w:tc>
      </w:tr>
      <w:tr w:rsidR="00C12AB5" w:rsidTr="00D3687A">
        <w:tc>
          <w:tcPr>
            <w:tcW w:w="4403" w:type="dxa"/>
            <w:tcBorders>
              <w:top w:val="double" w:sz="4" w:space="0" w:color="auto"/>
            </w:tcBorders>
          </w:tcPr>
          <w:p w:rsidR="00C12AB5" w:rsidRDefault="00C12AB5" w:rsidP="00D3687A">
            <w:pPr>
              <w:pStyle w:val="TableHeader2"/>
              <w:keepNext/>
            </w:pPr>
            <w:r>
              <w:t>If a declaration of quantity is in units of:</w:t>
            </w:r>
          </w:p>
        </w:tc>
        <w:tc>
          <w:tcPr>
            <w:tcW w:w="4687" w:type="dxa"/>
            <w:tcBorders>
              <w:top w:val="double" w:sz="4" w:space="0" w:color="auto"/>
            </w:tcBorders>
          </w:tcPr>
          <w:p w:rsidR="00C12AB5" w:rsidRDefault="00C12AB5" w:rsidP="00D3687A">
            <w:pPr>
              <w:pStyle w:val="TableHeader2"/>
              <w:keepNext/>
            </w:pPr>
            <w:r>
              <w:t>The unit shall be in:</w:t>
            </w:r>
          </w:p>
        </w:tc>
      </w:tr>
      <w:tr w:rsidR="00C12AB5" w:rsidTr="00D3687A">
        <w:tc>
          <w:tcPr>
            <w:tcW w:w="4403" w:type="dxa"/>
          </w:tcPr>
          <w:p w:rsidR="00C12AB5" w:rsidRDefault="00C12AB5" w:rsidP="00C12AB5">
            <w:pPr>
              <w:pStyle w:val="ListParagraph"/>
              <w:keepNext/>
              <w:numPr>
                <w:ilvl w:val="3"/>
                <w:numId w:val="29"/>
              </w:numPr>
              <w:ind w:left="380"/>
            </w:pPr>
            <w:r>
              <w:t>weight</w:t>
            </w:r>
          </w:p>
        </w:tc>
        <w:tc>
          <w:tcPr>
            <w:tcW w:w="4687" w:type="dxa"/>
          </w:tcPr>
          <w:p w:rsidR="00C12AB5" w:rsidRDefault="00C12AB5" w:rsidP="00D3687A">
            <w:pPr>
              <w:keepNext/>
            </w:pPr>
            <w:r>
              <w:t>avoirdupois pound or ounce</w:t>
            </w:r>
          </w:p>
        </w:tc>
      </w:tr>
      <w:tr w:rsidR="00C12AB5" w:rsidTr="00D3687A">
        <w:tc>
          <w:tcPr>
            <w:tcW w:w="4403" w:type="dxa"/>
          </w:tcPr>
          <w:p w:rsidR="00C12AB5" w:rsidRDefault="00C12AB5" w:rsidP="00C12AB5">
            <w:pPr>
              <w:pStyle w:val="ListParagraph"/>
              <w:keepNext/>
              <w:numPr>
                <w:ilvl w:val="3"/>
                <w:numId w:val="29"/>
              </w:numPr>
              <w:ind w:left="362"/>
            </w:pPr>
            <w:r>
              <w:t>liquid measure</w:t>
            </w:r>
          </w:p>
        </w:tc>
        <w:tc>
          <w:tcPr>
            <w:tcW w:w="4687" w:type="dxa"/>
          </w:tcPr>
          <w:p w:rsidR="00C12AB5" w:rsidRDefault="00C12AB5" w:rsidP="00D3687A">
            <w:pPr>
              <w:keepNext/>
            </w:pPr>
            <w:r>
              <w:t>U.S. gallon of 231 in</w:t>
            </w:r>
            <w:r w:rsidRPr="002F191A">
              <w:rPr>
                <w:vertAlign w:val="superscript"/>
              </w:rPr>
              <w:t>3</w:t>
            </w:r>
            <w:r w:rsidRPr="001729B9">
              <w:t xml:space="preserve"> </w:t>
            </w:r>
            <w:r>
              <w:t>or liquid quart, liquid pint, or fluid-ounce subdivisions of the gallon and shall express the volume at 68 °F, except in the case of:</w:t>
            </w:r>
          </w:p>
          <w:p w:rsidR="00C12AB5" w:rsidRPr="00556950" w:rsidRDefault="00C12AB5" w:rsidP="00C12AB5">
            <w:pPr>
              <w:pStyle w:val="ListParagraph"/>
              <w:keepNext/>
              <w:numPr>
                <w:ilvl w:val="4"/>
                <w:numId w:val="29"/>
              </w:numPr>
              <w:ind w:left="522"/>
            </w:pPr>
            <w:r>
              <w:t>petroleum products or distilled spirits for which the declaration shall express the volume at 60 °F;</w:t>
            </w:r>
          </w:p>
          <w:p w:rsidR="00C12AB5" w:rsidRDefault="00C12AB5" w:rsidP="00D3687A">
            <w:pPr>
              <w:keepNext/>
              <w:ind w:left="522" w:hanging="360"/>
            </w:pPr>
            <w:r>
              <w:t>(2)</w:t>
            </w:r>
            <w:r>
              <w:tab/>
              <w:t>a commodity that is normally sold and consumed while frozen for which the declaration shall express the volume at the frozen temperature;</w:t>
            </w:r>
          </w:p>
          <w:p w:rsidR="00C12AB5" w:rsidRDefault="00C12AB5" w:rsidP="00D3687A">
            <w:pPr>
              <w:keepNext/>
              <w:ind w:left="522" w:hanging="342"/>
            </w:pPr>
            <w:r>
              <w:t>(3)</w:t>
            </w:r>
            <w:r>
              <w:tab/>
              <w:t>a commodity that must be maintained in the refrigerated state for which the declaration shall express the volume at 40 °F; and</w:t>
            </w:r>
          </w:p>
          <w:p w:rsidR="00C12AB5" w:rsidRPr="00F17F86" w:rsidRDefault="00C12AB5" w:rsidP="00C12AB5">
            <w:pPr>
              <w:pStyle w:val="ListParagraph"/>
              <w:keepNext/>
              <w:numPr>
                <w:ilvl w:val="1"/>
                <w:numId w:val="4"/>
              </w:numPr>
              <w:tabs>
                <w:tab w:val="clear" w:pos="1800"/>
              </w:tabs>
              <w:ind w:left="522"/>
            </w:pPr>
            <w:r>
              <w:t>malt beverages for which the declaration shall express the volume at 39.1 °F.</w:t>
            </w:r>
          </w:p>
        </w:tc>
      </w:tr>
      <w:tr w:rsidR="00C12AB5" w:rsidTr="00D3687A">
        <w:tc>
          <w:tcPr>
            <w:tcW w:w="4403" w:type="dxa"/>
          </w:tcPr>
          <w:p w:rsidR="00C12AB5" w:rsidRDefault="00C12AB5" w:rsidP="00C12AB5">
            <w:pPr>
              <w:pStyle w:val="ListParagraph"/>
              <w:keepNext/>
              <w:numPr>
                <w:ilvl w:val="3"/>
                <w:numId w:val="29"/>
              </w:numPr>
              <w:ind w:left="362"/>
            </w:pPr>
            <w:r>
              <w:t xml:space="preserve"> linear measure</w:t>
            </w:r>
          </w:p>
        </w:tc>
        <w:tc>
          <w:tcPr>
            <w:tcW w:w="4687" w:type="dxa"/>
          </w:tcPr>
          <w:p w:rsidR="00C12AB5" w:rsidRDefault="00C12AB5" w:rsidP="00D3687A">
            <w:pPr>
              <w:pStyle w:val="ListParagraph"/>
              <w:keepNext/>
              <w:ind w:left="0"/>
            </w:pPr>
            <w:r>
              <w:t>yard, foot, or inch</w:t>
            </w:r>
          </w:p>
        </w:tc>
      </w:tr>
      <w:tr w:rsidR="00C12AB5" w:rsidTr="00D3687A">
        <w:tc>
          <w:tcPr>
            <w:tcW w:w="4403" w:type="dxa"/>
          </w:tcPr>
          <w:p w:rsidR="00C12AB5" w:rsidRDefault="00C12AB5" w:rsidP="00C12AB5">
            <w:pPr>
              <w:pStyle w:val="ListParagraph"/>
              <w:keepNext/>
              <w:numPr>
                <w:ilvl w:val="3"/>
                <w:numId w:val="29"/>
              </w:numPr>
              <w:ind w:left="362"/>
            </w:pPr>
            <w:r>
              <w:t>area measure</w:t>
            </w:r>
          </w:p>
        </w:tc>
        <w:tc>
          <w:tcPr>
            <w:tcW w:w="4687" w:type="dxa"/>
          </w:tcPr>
          <w:p w:rsidR="00C12AB5" w:rsidRDefault="00C12AB5" w:rsidP="00D3687A">
            <w:pPr>
              <w:pStyle w:val="ListParagraph"/>
              <w:keepNext/>
              <w:ind w:left="0"/>
            </w:pPr>
            <w:r>
              <w:t>square yard, square foot, or cubic inch</w:t>
            </w:r>
          </w:p>
        </w:tc>
      </w:tr>
      <w:tr w:rsidR="00C12AB5" w:rsidTr="00D3687A">
        <w:tc>
          <w:tcPr>
            <w:tcW w:w="4403" w:type="dxa"/>
          </w:tcPr>
          <w:p w:rsidR="00C12AB5" w:rsidRDefault="00C12AB5" w:rsidP="00C12AB5">
            <w:pPr>
              <w:pStyle w:val="ListParagraph"/>
              <w:keepNext/>
              <w:numPr>
                <w:ilvl w:val="3"/>
                <w:numId w:val="29"/>
              </w:numPr>
              <w:ind w:left="362"/>
            </w:pPr>
            <w:r>
              <w:t>volume measure</w:t>
            </w:r>
          </w:p>
        </w:tc>
        <w:tc>
          <w:tcPr>
            <w:tcW w:w="4687" w:type="dxa"/>
          </w:tcPr>
          <w:p w:rsidR="00C12AB5" w:rsidRDefault="00C12AB5" w:rsidP="00D3687A">
            <w:pPr>
              <w:pStyle w:val="ListParagraph"/>
              <w:keepNext/>
              <w:ind w:left="0"/>
            </w:pPr>
            <w:r>
              <w:t>cubic yard, cubic foot, or cubic inch</w:t>
            </w:r>
          </w:p>
        </w:tc>
      </w:tr>
      <w:tr w:rsidR="00C12AB5" w:rsidTr="00D3687A">
        <w:tc>
          <w:tcPr>
            <w:tcW w:w="4403" w:type="dxa"/>
          </w:tcPr>
          <w:p w:rsidR="00C12AB5" w:rsidRDefault="00C12AB5" w:rsidP="00C12AB5">
            <w:pPr>
              <w:pStyle w:val="ListParagraph"/>
              <w:keepNext/>
              <w:numPr>
                <w:ilvl w:val="3"/>
                <w:numId w:val="29"/>
              </w:numPr>
              <w:ind w:left="362"/>
            </w:pPr>
            <w:r>
              <w:t>dry measure</w:t>
            </w:r>
          </w:p>
        </w:tc>
        <w:tc>
          <w:tcPr>
            <w:tcW w:w="4687" w:type="dxa"/>
          </w:tcPr>
          <w:p w:rsidR="00C12AB5" w:rsidRDefault="00C12AB5" w:rsidP="00D3687A">
            <w:pPr>
              <w:pStyle w:val="ListParagraph"/>
              <w:keepNext/>
              <w:ind w:left="0"/>
            </w:pPr>
            <w:r>
              <w:t>U.S. bushel of 2150.42 in</w:t>
            </w:r>
            <w:r w:rsidRPr="00431AB0">
              <w:rPr>
                <w:vertAlign w:val="superscript"/>
              </w:rPr>
              <w:t>3</w:t>
            </w:r>
            <w:r>
              <w:t>, or peck, dry quart, and dry pint subdivisions of the bushel</w:t>
            </w:r>
          </w:p>
        </w:tc>
      </w:tr>
    </w:tbl>
    <w:p w:rsidR="00C12AB5" w:rsidRDefault="00C12AB5" w:rsidP="00C12AB5">
      <w:pPr>
        <w:keepNext/>
        <w:spacing w:before="60"/>
      </w:pPr>
      <w:r>
        <w:t>(Amended 2015)</w:t>
      </w:r>
      <w:r>
        <w:fldChar w:fldCharType="begin"/>
      </w:r>
      <w:r>
        <w:instrText xml:space="preserve"> XE "</w:instrText>
      </w:r>
      <w:r w:rsidRPr="00ED0AED">
        <w:instrText>Declaration of quantity</w:instrText>
      </w:r>
      <w:r>
        <w:instrText xml:space="preserve">" </w:instrText>
      </w:r>
      <w:r>
        <w:fldChar w:fldCharType="end"/>
      </w:r>
      <w:r>
        <w:fldChar w:fldCharType="begin"/>
      </w:r>
      <w:r>
        <w:instrText xml:space="preserve"> XE "U.S. Customary Units" </w:instrText>
      </w:r>
      <w:r>
        <w:fldChar w:fldCharType="end"/>
      </w:r>
    </w:p>
    <w:p w:rsidR="00C12AB5" w:rsidRDefault="00C12AB5" w:rsidP="00C12AB5">
      <w:pPr>
        <w:keepNext/>
      </w:pPr>
    </w:p>
    <w:p w:rsidR="00C12AB5" w:rsidRDefault="00C12AB5" w:rsidP="00C12AB5">
      <w:pPr>
        <w:keepNext/>
        <w:ind w:left="360"/>
      </w:pPr>
      <w:bookmarkStart w:id="316" w:name="_Toc494179159"/>
      <w:bookmarkStart w:id="317" w:name="_Toc173408657"/>
      <w:bookmarkStart w:id="318" w:name="_Toc173472724"/>
      <w:bookmarkStart w:id="319" w:name="_Toc173770947"/>
      <w:r w:rsidRPr="009E44C7">
        <w:rPr>
          <w:rStyle w:val="PkgLabelLevel3Char"/>
          <w:b/>
        </w:rPr>
        <w:t>6.7.1.  Symbols and Abbreviations.</w:t>
      </w:r>
      <w:bookmarkEnd w:id="316"/>
      <w:r w:rsidRPr="009E44C7">
        <w:fldChar w:fldCharType="begin"/>
      </w:r>
      <w:r w:rsidRPr="009E44C7">
        <w:instrText>xe "Symbols</w:instrText>
      </w:r>
      <w:r>
        <w:instrText>:U.S. customary units</w:instrText>
      </w:r>
      <w:r w:rsidRPr="009E44C7">
        <w:instrText>"</w:instrText>
      </w:r>
      <w:r w:rsidRPr="009E44C7">
        <w:fldChar w:fldCharType="end"/>
      </w:r>
      <w:r>
        <w:fldChar w:fldCharType="begin"/>
      </w:r>
      <w:r>
        <w:instrText xml:space="preserve"> XE "</w:instrText>
      </w:r>
      <w:r w:rsidRPr="00A73BB0">
        <w:instrText>Abbreviations</w:instrText>
      </w:r>
      <w:r>
        <w:instrText xml:space="preserve">" </w:instrText>
      </w:r>
      <w:r>
        <w:fldChar w:fldCharType="end"/>
      </w:r>
      <w:r>
        <w:t xml:space="preserve"> – Any of the following symbols and abbreviations, and none other, shall be employed in the quantity statement on a package of commodity:</w:t>
      </w:r>
      <w:bookmarkEnd w:id="317"/>
      <w:bookmarkEnd w:id="318"/>
      <w:bookmarkEnd w:id="319"/>
    </w:p>
    <w:p w:rsidR="00C12AB5" w:rsidRDefault="00C12AB5" w:rsidP="00C12AB5">
      <w:pPr>
        <w:keepNext/>
      </w:pPr>
    </w:p>
    <w:tbl>
      <w:tblPr>
        <w:tblW w:w="0" w:type="auto"/>
        <w:tblInd w:w="1788" w:type="dxa"/>
        <w:tblLook w:val="01E0" w:firstRow="1" w:lastRow="1" w:firstColumn="1" w:lastColumn="1" w:noHBand="0" w:noVBand="0"/>
      </w:tblPr>
      <w:tblGrid>
        <w:gridCol w:w="1920"/>
        <w:gridCol w:w="2040"/>
        <w:gridCol w:w="1920"/>
        <w:gridCol w:w="720"/>
      </w:tblGrid>
      <w:tr w:rsidR="00C12AB5" w:rsidTr="00D3687A">
        <w:tc>
          <w:tcPr>
            <w:tcW w:w="1920" w:type="dxa"/>
          </w:tcPr>
          <w:p w:rsidR="00C12AB5" w:rsidRDefault="00C12AB5" w:rsidP="00D3687A">
            <w:pPr>
              <w:keepNext/>
            </w:pPr>
            <w:r>
              <w:t>avoirdupois</w:t>
            </w:r>
            <w:r>
              <w:fldChar w:fldCharType="begin"/>
            </w:r>
            <w:r>
              <w:instrText>xe "</w:instrText>
            </w:r>
            <w:r w:rsidRPr="0063028F">
              <w:instrText>Avoirdupois</w:instrText>
            </w:r>
            <w:r>
              <w:instrText xml:space="preserve"> (pound or ounce)"</w:instrText>
            </w:r>
            <w:r>
              <w:fldChar w:fldCharType="end"/>
            </w:r>
          </w:p>
        </w:tc>
        <w:tc>
          <w:tcPr>
            <w:tcW w:w="2040" w:type="dxa"/>
          </w:tcPr>
          <w:p w:rsidR="00C12AB5" w:rsidRDefault="00C12AB5" w:rsidP="00D3687A">
            <w:pPr>
              <w:keepNext/>
            </w:pPr>
            <w:proofErr w:type="spellStart"/>
            <w:r>
              <w:t>avdp</w:t>
            </w:r>
            <w:proofErr w:type="spellEnd"/>
          </w:p>
        </w:tc>
        <w:tc>
          <w:tcPr>
            <w:tcW w:w="1920" w:type="dxa"/>
          </w:tcPr>
          <w:p w:rsidR="00C12AB5" w:rsidRDefault="00C12AB5" w:rsidP="00D3687A">
            <w:pPr>
              <w:keepNext/>
            </w:pPr>
            <w:r>
              <w:t xml:space="preserve">ounce </w:t>
            </w:r>
          </w:p>
        </w:tc>
        <w:tc>
          <w:tcPr>
            <w:tcW w:w="720" w:type="dxa"/>
          </w:tcPr>
          <w:p w:rsidR="00C12AB5" w:rsidRDefault="00C12AB5" w:rsidP="00D3687A">
            <w:pPr>
              <w:keepNext/>
            </w:pPr>
            <w:proofErr w:type="spellStart"/>
            <w:r>
              <w:t>oz</w:t>
            </w:r>
            <w:proofErr w:type="spellEnd"/>
          </w:p>
        </w:tc>
      </w:tr>
      <w:tr w:rsidR="00C12AB5" w:rsidTr="00D3687A">
        <w:tc>
          <w:tcPr>
            <w:tcW w:w="1920" w:type="dxa"/>
          </w:tcPr>
          <w:p w:rsidR="00C12AB5" w:rsidRDefault="00C12AB5" w:rsidP="00D3687A">
            <w:r>
              <w:t>piece</w:t>
            </w:r>
          </w:p>
        </w:tc>
        <w:tc>
          <w:tcPr>
            <w:tcW w:w="2040" w:type="dxa"/>
          </w:tcPr>
          <w:p w:rsidR="00C12AB5" w:rsidRDefault="00C12AB5" w:rsidP="00D3687A">
            <w:r>
              <w:t>pc</w:t>
            </w:r>
          </w:p>
        </w:tc>
        <w:tc>
          <w:tcPr>
            <w:tcW w:w="1920" w:type="dxa"/>
          </w:tcPr>
          <w:p w:rsidR="00C12AB5" w:rsidRDefault="00C12AB5" w:rsidP="00D3687A">
            <w:r>
              <w:t>count</w:t>
            </w:r>
          </w:p>
        </w:tc>
        <w:tc>
          <w:tcPr>
            <w:tcW w:w="720" w:type="dxa"/>
          </w:tcPr>
          <w:p w:rsidR="00C12AB5" w:rsidRDefault="00C12AB5" w:rsidP="00D3687A">
            <w:proofErr w:type="spellStart"/>
            <w:r>
              <w:t>ct</w:t>
            </w:r>
            <w:proofErr w:type="spellEnd"/>
          </w:p>
        </w:tc>
      </w:tr>
      <w:tr w:rsidR="00C12AB5" w:rsidTr="00D3687A">
        <w:tc>
          <w:tcPr>
            <w:tcW w:w="1920" w:type="dxa"/>
          </w:tcPr>
          <w:p w:rsidR="00C12AB5" w:rsidRDefault="00C12AB5" w:rsidP="00D3687A">
            <w:r>
              <w:t>pint</w:t>
            </w:r>
          </w:p>
        </w:tc>
        <w:tc>
          <w:tcPr>
            <w:tcW w:w="2040" w:type="dxa"/>
          </w:tcPr>
          <w:p w:rsidR="00C12AB5" w:rsidRDefault="00C12AB5" w:rsidP="00D3687A">
            <w:proofErr w:type="spellStart"/>
            <w:r>
              <w:t>pt</w:t>
            </w:r>
            <w:proofErr w:type="spellEnd"/>
          </w:p>
        </w:tc>
        <w:tc>
          <w:tcPr>
            <w:tcW w:w="1920" w:type="dxa"/>
          </w:tcPr>
          <w:p w:rsidR="00C12AB5" w:rsidRDefault="00C12AB5" w:rsidP="00D3687A">
            <w:r>
              <w:t>cubic</w:t>
            </w:r>
          </w:p>
        </w:tc>
        <w:tc>
          <w:tcPr>
            <w:tcW w:w="720" w:type="dxa"/>
          </w:tcPr>
          <w:p w:rsidR="00C12AB5" w:rsidRDefault="00C12AB5" w:rsidP="00D3687A">
            <w:r>
              <w:t>cu</w:t>
            </w:r>
          </w:p>
        </w:tc>
      </w:tr>
      <w:tr w:rsidR="00C12AB5" w:rsidTr="00D3687A">
        <w:tc>
          <w:tcPr>
            <w:tcW w:w="1920" w:type="dxa"/>
          </w:tcPr>
          <w:p w:rsidR="00C12AB5" w:rsidRDefault="00C12AB5" w:rsidP="00D3687A">
            <w:r>
              <w:t>pound</w:t>
            </w:r>
          </w:p>
        </w:tc>
        <w:tc>
          <w:tcPr>
            <w:tcW w:w="2040" w:type="dxa"/>
          </w:tcPr>
          <w:p w:rsidR="00C12AB5" w:rsidRDefault="00C12AB5" w:rsidP="00D3687A">
            <w:r>
              <w:t>lb</w:t>
            </w:r>
          </w:p>
        </w:tc>
        <w:tc>
          <w:tcPr>
            <w:tcW w:w="1920" w:type="dxa"/>
          </w:tcPr>
          <w:p w:rsidR="00C12AB5" w:rsidRDefault="00C12AB5" w:rsidP="00D3687A">
            <w:r>
              <w:t>each</w:t>
            </w:r>
          </w:p>
        </w:tc>
        <w:tc>
          <w:tcPr>
            <w:tcW w:w="720" w:type="dxa"/>
          </w:tcPr>
          <w:p w:rsidR="00C12AB5" w:rsidRDefault="00C12AB5" w:rsidP="00D3687A">
            <w:proofErr w:type="spellStart"/>
            <w:r>
              <w:t>ea</w:t>
            </w:r>
            <w:proofErr w:type="spellEnd"/>
          </w:p>
        </w:tc>
      </w:tr>
      <w:tr w:rsidR="00C12AB5" w:rsidTr="00D3687A">
        <w:tc>
          <w:tcPr>
            <w:tcW w:w="1920" w:type="dxa"/>
          </w:tcPr>
          <w:p w:rsidR="00C12AB5" w:rsidRDefault="00C12AB5" w:rsidP="00D3687A">
            <w:r>
              <w:t>feet or foot</w:t>
            </w:r>
          </w:p>
        </w:tc>
        <w:tc>
          <w:tcPr>
            <w:tcW w:w="2040" w:type="dxa"/>
          </w:tcPr>
          <w:p w:rsidR="00C12AB5" w:rsidRDefault="00C12AB5" w:rsidP="00D3687A">
            <w:r>
              <w:t>ft</w:t>
            </w:r>
          </w:p>
        </w:tc>
        <w:tc>
          <w:tcPr>
            <w:tcW w:w="1920" w:type="dxa"/>
          </w:tcPr>
          <w:p w:rsidR="00C12AB5" w:rsidRDefault="00C12AB5" w:rsidP="00D3687A">
            <w:r>
              <w:t>quart</w:t>
            </w:r>
          </w:p>
        </w:tc>
        <w:tc>
          <w:tcPr>
            <w:tcW w:w="720" w:type="dxa"/>
          </w:tcPr>
          <w:p w:rsidR="00C12AB5" w:rsidRDefault="00C12AB5" w:rsidP="00D3687A">
            <w:proofErr w:type="spellStart"/>
            <w:r>
              <w:t>qt</w:t>
            </w:r>
            <w:proofErr w:type="spellEnd"/>
          </w:p>
        </w:tc>
      </w:tr>
      <w:tr w:rsidR="00C12AB5" w:rsidTr="00D3687A">
        <w:tc>
          <w:tcPr>
            <w:tcW w:w="1920" w:type="dxa"/>
          </w:tcPr>
          <w:p w:rsidR="00C12AB5" w:rsidRDefault="00C12AB5" w:rsidP="00D3687A">
            <w:r>
              <w:t>fluid</w:t>
            </w:r>
          </w:p>
        </w:tc>
        <w:tc>
          <w:tcPr>
            <w:tcW w:w="2040" w:type="dxa"/>
          </w:tcPr>
          <w:p w:rsidR="00C12AB5" w:rsidRDefault="00C12AB5" w:rsidP="00D3687A">
            <w:proofErr w:type="spellStart"/>
            <w:r>
              <w:t>fl</w:t>
            </w:r>
            <w:proofErr w:type="spellEnd"/>
          </w:p>
        </w:tc>
        <w:tc>
          <w:tcPr>
            <w:tcW w:w="1920" w:type="dxa"/>
          </w:tcPr>
          <w:p w:rsidR="00C12AB5" w:rsidRDefault="00C12AB5" w:rsidP="00D3687A">
            <w:r>
              <w:t>square</w:t>
            </w:r>
          </w:p>
        </w:tc>
        <w:tc>
          <w:tcPr>
            <w:tcW w:w="720" w:type="dxa"/>
          </w:tcPr>
          <w:p w:rsidR="00C12AB5" w:rsidRDefault="00C12AB5" w:rsidP="00D3687A">
            <w:proofErr w:type="spellStart"/>
            <w:r>
              <w:t>sq</w:t>
            </w:r>
            <w:proofErr w:type="spellEnd"/>
          </w:p>
        </w:tc>
      </w:tr>
      <w:tr w:rsidR="00C12AB5" w:rsidTr="00D3687A">
        <w:tc>
          <w:tcPr>
            <w:tcW w:w="1920" w:type="dxa"/>
          </w:tcPr>
          <w:p w:rsidR="00C12AB5" w:rsidRDefault="00C12AB5" w:rsidP="00D3687A">
            <w:r>
              <w:t>gallon</w:t>
            </w:r>
          </w:p>
        </w:tc>
        <w:tc>
          <w:tcPr>
            <w:tcW w:w="2040" w:type="dxa"/>
          </w:tcPr>
          <w:p w:rsidR="00C12AB5" w:rsidRDefault="00C12AB5" w:rsidP="00D3687A">
            <w:r>
              <w:t>gal</w:t>
            </w:r>
          </w:p>
        </w:tc>
        <w:tc>
          <w:tcPr>
            <w:tcW w:w="1920" w:type="dxa"/>
          </w:tcPr>
          <w:p w:rsidR="00C12AB5" w:rsidRDefault="00C12AB5" w:rsidP="00D3687A">
            <w:r>
              <w:t>weight</w:t>
            </w:r>
          </w:p>
        </w:tc>
        <w:tc>
          <w:tcPr>
            <w:tcW w:w="720" w:type="dxa"/>
          </w:tcPr>
          <w:p w:rsidR="00C12AB5" w:rsidRDefault="00C12AB5" w:rsidP="00D3687A">
            <w:proofErr w:type="spellStart"/>
            <w:r>
              <w:t>wt</w:t>
            </w:r>
            <w:proofErr w:type="spellEnd"/>
          </w:p>
        </w:tc>
      </w:tr>
      <w:tr w:rsidR="00C12AB5" w:rsidTr="00D3687A">
        <w:tc>
          <w:tcPr>
            <w:tcW w:w="1920" w:type="dxa"/>
          </w:tcPr>
          <w:p w:rsidR="00C12AB5" w:rsidRDefault="00C12AB5" w:rsidP="00D3687A">
            <w:r>
              <w:t>inch</w:t>
            </w:r>
          </w:p>
        </w:tc>
        <w:tc>
          <w:tcPr>
            <w:tcW w:w="2040" w:type="dxa"/>
          </w:tcPr>
          <w:p w:rsidR="00C12AB5" w:rsidRDefault="00C12AB5" w:rsidP="00D3687A">
            <w:r>
              <w:t>in</w:t>
            </w:r>
          </w:p>
        </w:tc>
        <w:tc>
          <w:tcPr>
            <w:tcW w:w="1920" w:type="dxa"/>
          </w:tcPr>
          <w:p w:rsidR="00C12AB5" w:rsidRDefault="00C12AB5" w:rsidP="00D3687A">
            <w:r>
              <w:t>yard</w:t>
            </w:r>
          </w:p>
        </w:tc>
        <w:tc>
          <w:tcPr>
            <w:tcW w:w="720" w:type="dxa"/>
          </w:tcPr>
          <w:p w:rsidR="00C12AB5" w:rsidRDefault="00C12AB5" w:rsidP="00D3687A">
            <w:proofErr w:type="spellStart"/>
            <w:r>
              <w:t>yd</w:t>
            </w:r>
            <w:proofErr w:type="spellEnd"/>
          </w:p>
        </w:tc>
      </w:tr>
      <w:tr w:rsidR="00C12AB5" w:rsidTr="00D3687A">
        <w:trPr>
          <w:trHeight w:val="70"/>
        </w:trPr>
        <w:tc>
          <w:tcPr>
            <w:tcW w:w="1920" w:type="dxa"/>
          </w:tcPr>
          <w:p w:rsidR="00C12AB5" w:rsidRDefault="00C12AB5" w:rsidP="00D3687A">
            <w:r>
              <w:t>liquid</w:t>
            </w:r>
          </w:p>
        </w:tc>
        <w:tc>
          <w:tcPr>
            <w:tcW w:w="2040" w:type="dxa"/>
          </w:tcPr>
          <w:p w:rsidR="00C12AB5" w:rsidRDefault="00C12AB5" w:rsidP="00D3687A">
            <w:proofErr w:type="spellStart"/>
            <w:r>
              <w:t>liq</w:t>
            </w:r>
            <w:proofErr w:type="spellEnd"/>
          </w:p>
        </w:tc>
        <w:tc>
          <w:tcPr>
            <w:tcW w:w="1920" w:type="dxa"/>
          </w:tcPr>
          <w:p w:rsidR="00C12AB5" w:rsidRDefault="00C12AB5" w:rsidP="00D3687A">
            <w:r>
              <w:t>drained</w:t>
            </w:r>
          </w:p>
        </w:tc>
        <w:tc>
          <w:tcPr>
            <w:tcW w:w="720" w:type="dxa"/>
          </w:tcPr>
          <w:p w:rsidR="00C12AB5" w:rsidRDefault="00C12AB5" w:rsidP="00D3687A">
            <w:proofErr w:type="spellStart"/>
            <w:r>
              <w:t>dr</w:t>
            </w:r>
            <w:proofErr w:type="spellEnd"/>
          </w:p>
        </w:tc>
      </w:tr>
      <w:tr w:rsidR="00C12AB5" w:rsidTr="00D3687A">
        <w:trPr>
          <w:trHeight w:val="70"/>
        </w:trPr>
        <w:tc>
          <w:tcPr>
            <w:tcW w:w="1920" w:type="dxa"/>
          </w:tcPr>
          <w:p w:rsidR="00C12AB5" w:rsidRDefault="00C12AB5" w:rsidP="00D3687A">
            <w:r>
              <w:t>diameter</w:t>
            </w:r>
          </w:p>
        </w:tc>
        <w:tc>
          <w:tcPr>
            <w:tcW w:w="2040" w:type="dxa"/>
          </w:tcPr>
          <w:p w:rsidR="00C12AB5" w:rsidRDefault="00C12AB5" w:rsidP="00D3687A">
            <w:proofErr w:type="spellStart"/>
            <w:r>
              <w:t>dia</w:t>
            </w:r>
            <w:proofErr w:type="spellEnd"/>
          </w:p>
        </w:tc>
        <w:tc>
          <w:tcPr>
            <w:tcW w:w="1920" w:type="dxa"/>
          </w:tcPr>
          <w:p w:rsidR="00C12AB5" w:rsidRDefault="00C12AB5" w:rsidP="00D3687A"/>
        </w:tc>
        <w:tc>
          <w:tcPr>
            <w:tcW w:w="720" w:type="dxa"/>
          </w:tcPr>
          <w:p w:rsidR="00C12AB5" w:rsidRDefault="00C12AB5" w:rsidP="00D3687A"/>
        </w:tc>
      </w:tr>
    </w:tbl>
    <w:p w:rsidR="00C12AB5" w:rsidRDefault="00C12AB5" w:rsidP="00C12AB5"/>
    <w:p w:rsidR="00C12AB5" w:rsidRDefault="00C12AB5" w:rsidP="00C12AB5">
      <w:pPr>
        <w:keepNext/>
        <w:ind w:left="360"/>
      </w:pPr>
      <w:r>
        <w:t>A period should not be used after the abbreviation.  Abbreviations should be written in singular form; and “s” should not be added to express the plural.  (For example, “</w:t>
      </w:r>
      <w:proofErr w:type="spellStart"/>
      <w:r>
        <w:t>oz</w:t>
      </w:r>
      <w:proofErr w:type="spellEnd"/>
      <w:r>
        <w:t xml:space="preserve">” is the symbol for both “ounce” and “ounces.”)  Both upper and lowercase letters </w:t>
      </w:r>
      <w:r w:rsidRPr="00575288">
        <w:t>and exponents</w:t>
      </w:r>
      <w:r>
        <w:t xml:space="preserve"> are acceptable.</w:t>
      </w:r>
    </w:p>
    <w:p w:rsidR="00C12AB5" w:rsidRPr="00575288" w:rsidRDefault="00C12AB5" w:rsidP="00C12AB5">
      <w:pPr>
        <w:ind w:left="360"/>
      </w:pPr>
      <w:r w:rsidRPr="00575288">
        <w:t>(Amendment effective December 17, 2017)</w:t>
      </w:r>
    </w:p>
    <w:p w:rsidR="00C12AB5" w:rsidRDefault="00C12AB5" w:rsidP="00C12AB5">
      <w:pPr>
        <w:spacing w:before="60" w:after="240"/>
        <w:ind w:left="360"/>
      </w:pPr>
      <w:r>
        <w:t>(Added 1974) (Amended 1980, 1990, 1993, and 2016)</w:t>
      </w:r>
    </w:p>
    <w:p w:rsidR="00C12AB5" w:rsidRDefault="00C12AB5" w:rsidP="00C12AB5">
      <w:pPr>
        <w:keepNext/>
        <w:ind w:left="360"/>
      </w:pPr>
      <w:bookmarkStart w:id="320" w:name="_Toc494179160"/>
      <w:bookmarkStart w:id="321" w:name="_Toc173408658"/>
      <w:bookmarkStart w:id="322" w:name="_Toc173472725"/>
      <w:bookmarkStart w:id="323" w:name="_Toc173770948"/>
      <w:r w:rsidRPr="009E44C7">
        <w:rPr>
          <w:rStyle w:val="PkgLabelLevel3Char"/>
          <w:b/>
        </w:rPr>
        <w:t>6.7.2.  Units of Two or More Meanings.</w:t>
      </w:r>
      <w:bookmarkEnd w:id="320"/>
      <w:r>
        <w:t xml:space="preserve"> – </w:t>
      </w:r>
      <w:r>
        <w:fldChar w:fldCharType="begin"/>
      </w:r>
      <w:r>
        <w:instrText xml:space="preserve"> XE "</w:instrText>
      </w:r>
      <w:r w:rsidRPr="00C50592">
        <w:instrText>Units of two or more meanings</w:instrText>
      </w:r>
      <w:r>
        <w:instrText xml:space="preserve">" </w:instrText>
      </w:r>
      <w:r>
        <w:fldChar w:fldCharType="end"/>
      </w:r>
      <w:r>
        <w:t>When the term “ounce”</w:t>
      </w:r>
      <w:r>
        <w:fldChar w:fldCharType="begin"/>
      </w:r>
      <w:r>
        <w:instrText>xe "</w:instrText>
      </w:r>
      <w:r w:rsidRPr="00502223">
        <w:instrText>Ounce, unit of measure</w:instrText>
      </w:r>
      <w:r>
        <w:instrText>"</w:instrText>
      </w:r>
      <w:r>
        <w:fldChar w:fldCharType="end"/>
      </w:r>
      <w:r>
        <w:t xml:space="preserve"> is employed in a declaration of liquid quantity, the declaration shall identify the particular meaning of the term by the use of the term “fluid;” however, such distinction may be omitted when, by </w:t>
      </w:r>
      <w:r>
        <w:lastRenderedPageBreak/>
        <w:t>association of terms (for example, as in “1 pint 4 ounces”), the proper meaning is obvious.  Whenever the declaration of quantity is in terms of the dry pint or dry quart, the declaration shall include the word “dry.</w:t>
      </w:r>
      <w:bookmarkEnd w:id="321"/>
      <w:bookmarkEnd w:id="322"/>
      <w:bookmarkEnd w:id="323"/>
      <w:r>
        <w:t>”</w:t>
      </w:r>
    </w:p>
    <w:p w:rsidR="00C12AB5" w:rsidRDefault="00C12AB5" w:rsidP="00C12AB5">
      <w:pPr>
        <w:keepNext/>
        <w:spacing w:after="240"/>
        <w:ind w:left="360"/>
      </w:pPr>
      <w:r>
        <w:t>(Amended 1982)</w:t>
      </w:r>
    </w:p>
    <w:p w:rsidR="00C12AB5" w:rsidRDefault="00C12AB5" w:rsidP="00C12AB5">
      <w:bookmarkStart w:id="324" w:name="_Toc494179161"/>
      <w:bookmarkStart w:id="325" w:name="_Toc173378005"/>
      <w:bookmarkStart w:id="326" w:name="_Toc173379245"/>
      <w:bookmarkStart w:id="327" w:name="_Toc173381123"/>
      <w:bookmarkStart w:id="328" w:name="_Toc173383084"/>
      <w:bookmarkStart w:id="329" w:name="_Toc173384797"/>
      <w:bookmarkStart w:id="330" w:name="_Toc173385328"/>
      <w:bookmarkStart w:id="331" w:name="_Toc173386361"/>
      <w:bookmarkStart w:id="332" w:name="_Toc173408659"/>
      <w:bookmarkStart w:id="333" w:name="_Toc173471426"/>
      <w:bookmarkStart w:id="334" w:name="_Toc173472726"/>
      <w:bookmarkStart w:id="335" w:name="_Toc173474074"/>
      <w:bookmarkStart w:id="336" w:name="_Toc173770949"/>
      <w:bookmarkStart w:id="337" w:name="_Toc173771716"/>
      <w:r w:rsidRPr="009E44C7">
        <w:rPr>
          <w:rStyle w:val="PkgLabelLevel2Char"/>
          <w:b/>
        </w:rPr>
        <w:t xml:space="preserve">6.8.  Prescribed Units, </w:t>
      </w:r>
      <w:r>
        <w:rPr>
          <w:rStyle w:val="PkgLabelLevel2Char"/>
          <w:b/>
        </w:rPr>
        <w:t>U.S. Customary</w:t>
      </w:r>
      <w:r w:rsidRPr="009E44C7">
        <w:rPr>
          <w:rStyle w:val="PkgLabelLevel2Char"/>
          <w:b/>
        </w:rPr>
        <w:t xml:space="preserve"> System.</w:t>
      </w:r>
      <w:bookmarkEnd w:id="324"/>
      <w:r w:rsidRPr="00B764A6">
        <w:t xml:space="preserve"> </w:t>
      </w:r>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begin"/>
      </w:r>
      <w:r>
        <w:instrText xml:space="preserve"> XE "</w:instrText>
      </w:r>
      <w:r w:rsidRPr="00D8722B">
        <w:instrText>U.S. Customary Units</w:instrText>
      </w:r>
      <w:r>
        <w:instrText xml:space="preserve">" </w:instrText>
      </w:r>
      <w:r>
        <w:fldChar w:fldCharType="end"/>
      </w:r>
      <w:r>
        <w:fldChar w:fldCharType="begin"/>
      </w:r>
      <w:r>
        <w:instrText xml:space="preserve"> XE "</w:instrText>
      </w:r>
      <w:r w:rsidRPr="00973EA8">
        <w:instrText>Linear</w:instrText>
      </w:r>
      <w:r>
        <w:instrText xml:space="preserve"> measure" </w:instrText>
      </w:r>
      <w:r>
        <w:fldChar w:fldCharType="end"/>
      </w:r>
    </w:p>
    <w:p w:rsidR="00C12AB5" w:rsidRPr="00B764A6" w:rsidRDefault="00C12AB5" w:rsidP="00C12AB5"/>
    <w:p w:rsidR="00C12AB5" w:rsidRDefault="00C12AB5" w:rsidP="00C12AB5">
      <w:pPr>
        <w:ind w:left="360"/>
      </w:pPr>
      <w:bookmarkStart w:id="338" w:name="_Toc494179162"/>
      <w:bookmarkStart w:id="339" w:name="_Toc173408660"/>
      <w:bookmarkStart w:id="340" w:name="_Toc173472727"/>
      <w:bookmarkStart w:id="341" w:name="_Toc173770950"/>
      <w:r w:rsidRPr="009E44C7">
        <w:rPr>
          <w:rStyle w:val="PkgLabelLevel3Char"/>
          <w:b/>
        </w:rPr>
        <w:t>6.8.1.  Less than 1 foot, 1 square foot, 1 pound, or 1 pint.</w:t>
      </w:r>
      <w:bookmarkEnd w:id="338"/>
      <w:r w:rsidRPr="00B764A6">
        <w:t xml:space="preserve"> – The declaration of quantity shall be expressed in the following terms:</w:t>
      </w:r>
      <w:bookmarkEnd w:id="339"/>
      <w:bookmarkEnd w:id="340"/>
      <w:bookmarkEnd w:id="341"/>
    </w:p>
    <w:p w:rsidR="00C12AB5" w:rsidRDefault="00C12AB5" w:rsidP="00C12AB5"/>
    <w:p w:rsidR="00C12AB5" w:rsidRDefault="00C12AB5" w:rsidP="00C12AB5">
      <w:pPr>
        <w:ind w:left="1080" w:hanging="360"/>
      </w:pPr>
      <w:r>
        <w:t>(a)</w:t>
      </w:r>
      <w:r>
        <w:tab/>
        <w:t>in the case of length measure of less than 1 ft, in inches and fractions of inches;</w:t>
      </w:r>
    </w:p>
    <w:p w:rsidR="00C12AB5" w:rsidRDefault="00C12AB5" w:rsidP="00C12AB5"/>
    <w:p w:rsidR="00C12AB5" w:rsidRDefault="00C12AB5" w:rsidP="00C12AB5">
      <w:pPr>
        <w:ind w:left="1080" w:hanging="360"/>
      </w:pPr>
      <w:r>
        <w:t>(b)</w:t>
      </w:r>
      <w:r>
        <w:tab/>
        <w:t>in the case of area measure of less than 1 ft</w:t>
      </w:r>
      <w:r>
        <w:rPr>
          <w:vertAlign w:val="superscript"/>
        </w:rPr>
        <w:t>2</w:t>
      </w:r>
      <w:r>
        <w:t>, in square inches and fractions of square inches;</w:t>
      </w:r>
    </w:p>
    <w:p w:rsidR="00C12AB5" w:rsidRDefault="00C12AB5" w:rsidP="00C12AB5">
      <w:pPr>
        <w:ind w:left="1080" w:hanging="360"/>
      </w:pPr>
    </w:p>
    <w:p w:rsidR="00C12AB5" w:rsidRDefault="00C12AB5" w:rsidP="00C12AB5">
      <w:pPr>
        <w:pStyle w:val="ListParagraph"/>
        <w:numPr>
          <w:ilvl w:val="0"/>
          <w:numId w:val="10"/>
        </w:numPr>
        <w:tabs>
          <w:tab w:val="clear" w:pos="1800"/>
          <w:tab w:val="num" w:pos="1080"/>
        </w:tabs>
        <w:ind w:left="1080"/>
      </w:pPr>
      <w:r>
        <w:t xml:space="preserve">in the case of weight of less than 1 lb, in ounces and fractions of ounces; and </w:t>
      </w:r>
    </w:p>
    <w:p w:rsidR="00C12AB5" w:rsidRDefault="00C12AB5" w:rsidP="00C12AB5">
      <w:pPr>
        <w:ind w:left="1080" w:hanging="360"/>
      </w:pPr>
    </w:p>
    <w:p w:rsidR="00C12AB5" w:rsidRDefault="00C12AB5" w:rsidP="00C12AB5">
      <w:pPr>
        <w:pStyle w:val="ListParagraph"/>
        <w:numPr>
          <w:ilvl w:val="0"/>
          <w:numId w:val="10"/>
        </w:numPr>
        <w:tabs>
          <w:tab w:val="clear" w:pos="1800"/>
          <w:tab w:val="num" w:pos="1080"/>
        </w:tabs>
        <w:ind w:left="1080"/>
      </w:pPr>
      <w:r>
        <w:t>in the case of liquid measure of less than 1 </w:t>
      </w:r>
      <w:proofErr w:type="spellStart"/>
      <w:r>
        <w:t>pt</w:t>
      </w:r>
      <w:proofErr w:type="spellEnd"/>
      <w:r>
        <w:t>, in fluid ounces and fractions of fluid ounces, provided, the quantity declaration appearing on a random package may be expressed in terms of decimal fractions of the largest appropriate unit, the fraction being carried out to not more than three decimal places.</w:t>
      </w:r>
    </w:p>
    <w:p w:rsidR="00C12AB5" w:rsidRDefault="00C12AB5" w:rsidP="00C12AB5">
      <w:pPr>
        <w:spacing w:before="60"/>
      </w:pPr>
      <w:r>
        <w:t>(Amended 1984)</w:t>
      </w:r>
    </w:p>
    <w:p w:rsidR="00C12AB5" w:rsidRDefault="00C12AB5" w:rsidP="00C12AB5">
      <w:pPr>
        <w:rPr>
          <w:rStyle w:val="StyleHeading8BoldChar"/>
        </w:rPr>
      </w:pPr>
      <w:bookmarkStart w:id="342" w:name="_Toc173408661"/>
      <w:bookmarkStart w:id="343" w:name="_Toc173472728"/>
      <w:bookmarkStart w:id="344" w:name="_Toc173770951"/>
    </w:p>
    <w:p w:rsidR="00C12AB5" w:rsidRDefault="00C12AB5" w:rsidP="00C12AB5">
      <w:pPr>
        <w:ind w:left="360"/>
      </w:pPr>
      <w:bookmarkStart w:id="345" w:name="_Toc494179163"/>
      <w:r w:rsidRPr="009E44C7">
        <w:rPr>
          <w:rStyle w:val="PkgLabelLevel3Char"/>
          <w:b/>
        </w:rPr>
        <w:t xml:space="preserve">6.8.2.  </w:t>
      </w:r>
      <w:r>
        <w:rPr>
          <w:rStyle w:val="PkgLabelLevel3Char"/>
          <w:b/>
        </w:rPr>
        <w:t>One</w:t>
      </w:r>
      <w:r w:rsidRPr="009E44C7">
        <w:rPr>
          <w:rStyle w:val="PkgLabelLevel3Char"/>
          <w:b/>
        </w:rPr>
        <w:t> Foot, 1 Square Foot, 1 Pound, 1 Pint, 1 Gallon</w:t>
      </w:r>
      <w:r>
        <w:rPr>
          <w:rStyle w:val="PkgLabelLevel3Char"/>
          <w:b/>
        </w:rPr>
        <w:t>,</w:t>
      </w:r>
      <w:r w:rsidRPr="009E44C7">
        <w:rPr>
          <w:rStyle w:val="PkgLabelLevel3Char"/>
          <w:b/>
        </w:rPr>
        <w:t xml:space="preserve"> or More.</w:t>
      </w:r>
      <w:bookmarkEnd w:id="345"/>
      <w:r w:rsidRPr="00B764A6">
        <w:rPr>
          <w:rStyle w:val="StyleHeading8BoldChar"/>
          <w:b w:val="0"/>
        </w:rPr>
        <w:t xml:space="preserve"> </w:t>
      </w:r>
      <w:r>
        <w:t>–</w:t>
      </w:r>
      <w:r w:rsidRPr="00B764A6">
        <w:rPr>
          <w:rStyle w:val="StyleHeading8BoldChar"/>
          <w:b w:val="0"/>
        </w:rPr>
        <w:t xml:space="preserve"> </w:t>
      </w:r>
      <w:r>
        <w:t>The declaration of quantity shall be expressed in the following terms (see Section 6.2. Largest Whole Unit and Section 6.11. Fractions):</w:t>
      </w:r>
      <w:bookmarkEnd w:id="342"/>
      <w:bookmarkEnd w:id="343"/>
      <w:bookmarkEnd w:id="344"/>
    </w:p>
    <w:p w:rsidR="00C12AB5" w:rsidRDefault="00C12AB5" w:rsidP="00C12AB5"/>
    <w:p w:rsidR="00C12AB5" w:rsidRDefault="00C12AB5" w:rsidP="00C12AB5">
      <w:pPr>
        <w:ind w:left="1080" w:hanging="360"/>
      </w:pPr>
      <w:r>
        <w:t>(a)</w:t>
      </w:r>
      <w:r>
        <w:tab/>
      </w:r>
      <w:r>
        <w:rPr>
          <w:b/>
          <w:bCs/>
        </w:rPr>
        <w:t>Linear Measure</w:t>
      </w:r>
      <w:r w:rsidRPr="005126C9">
        <w:rPr>
          <w:b/>
        </w:rPr>
        <w:t>.</w:t>
      </w:r>
      <w:r>
        <w:t xml:space="preserve"> – If 1 ft or more, expressed in terms of the largest whole unit (a yard or a foot)</w:t>
      </w:r>
      <w:r>
        <w:fldChar w:fldCharType="begin"/>
      </w:r>
      <w:r>
        <w:instrText xml:space="preserve"> XE "</w:instrText>
      </w:r>
      <w:r w:rsidRPr="007070DD">
        <w:instrText>Linear</w:instrText>
      </w:r>
      <w:r>
        <w:instrText xml:space="preserve"> measure" </w:instrText>
      </w:r>
      <w:r>
        <w:fldChar w:fldCharType="end"/>
      </w:r>
      <w:r>
        <w:t xml:space="preserve"> with any remainder expressed in inches and fractions of the inch or in fractions of the foot or yard, except that it shall be optional to include a statement of length in terms of inches.</w:t>
      </w:r>
    </w:p>
    <w:p w:rsidR="00C12AB5" w:rsidRDefault="00C12AB5" w:rsidP="00C12AB5">
      <w:pPr>
        <w:ind w:left="1080" w:hanging="360"/>
      </w:pPr>
    </w:p>
    <w:p w:rsidR="00C12AB5" w:rsidRDefault="00C12AB5" w:rsidP="00C12AB5">
      <w:pPr>
        <w:ind w:left="1080" w:hanging="360"/>
      </w:pPr>
      <w:r>
        <w:t>(b)</w:t>
      </w:r>
      <w:r>
        <w:tab/>
      </w:r>
      <w:r>
        <w:rPr>
          <w:b/>
          <w:bCs/>
        </w:rPr>
        <w:t>Area Measure</w:t>
      </w:r>
      <w:r w:rsidRPr="005126C9">
        <w:rPr>
          <w:b/>
        </w:rPr>
        <w:t>.</w:t>
      </w:r>
      <w:r>
        <w:t xml:space="preserve"> </w:t>
      </w:r>
    </w:p>
    <w:p w:rsidR="00C12AB5" w:rsidRDefault="00C12AB5" w:rsidP="00C12AB5"/>
    <w:p w:rsidR="00C12AB5" w:rsidRDefault="00C12AB5" w:rsidP="00C12AB5">
      <w:pPr>
        <w:ind w:left="1440" w:hanging="360"/>
      </w:pPr>
      <w:r>
        <w:t>(1)</w:t>
      </w:r>
      <w:r>
        <w:tab/>
        <w:t>If 1 ft</w:t>
      </w:r>
      <w:r>
        <w:rPr>
          <w:vertAlign w:val="superscript"/>
        </w:rPr>
        <w:t>2</w:t>
      </w:r>
      <w:r>
        <w:t xml:space="preserve"> or more, but less than 4 ft</w:t>
      </w:r>
      <w:r>
        <w:rPr>
          <w:vertAlign w:val="superscript"/>
        </w:rPr>
        <w:t>2</w:t>
      </w:r>
      <w:r>
        <w:t>, expressed in square feet</w:t>
      </w:r>
      <w:r>
        <w:fldChar w:fldCharType="begin"/>
      </w:r>
      <w:r>
        <w:instrText xml:space="preserve"> XE "</w:instrText>
      </w:r>
      <w:r w:rsidRPr="00835F53">
        <w:instrText>Area</w:instrText>
      </w:r>
      <w:r>
        <w:instrText xml:space="preserve">" </w:instrText>
      </w:r>
      <w:r>
        <w:fldChar w:fldCharType="end"/>
      </w:r>
      <w:r>
        <w:t xml:space="preserve"> with any remainder expressed in square inches and fractions of a square inch or in fractions of a square foot; and</w:t>
      </w:r>
    </w:p>
    <w:p w:rsidR="00C12AB5" w:rsidRDefault="00C12AB5" w:rsidP="00C12AB5">
      <w:pPr>
        <w:ind w:left="1440" w:hanging="360"/>
      </w:pPr>
    </w:p>
    <w:p w:rsidR="00C12AB5" w:rsidRDefault="00C12AB5" w:rsidP="00C12AB5">
      <w:pPr>
        <w:ind w:left="1440" w:hanging="360"/>
      </w:pPr>
      <w:r>
        <w:t>(2)</w:t>
      </w:r>
      <w:r>
        <w:tab/>
        <w:t>If 4 ft</w:t>
      </w:r>
      <w:r>
        <w:rPr>
          <w:vertAlign w:val="superscript"/>
        </w:rPr>
        <w:t>2</w:t>
      </w:r>
      <w:r>
        <w:t xml:space="preserve"> or more, expressed in terms of the largest whole unit (e.g., square yards or square feet) with any remainder expressed in square inches and fractions of a square inch or in fractions of the square foot or square yard.</w:t>
      </w:r>
    </w:p>
    <w:p w:rsidR="00C12AB5" w:rsidRDefault="00C12AB5" w:rsidP="00C12AB5"/>
    <w:p w:rsidR="00C12AB5" w:rsidRDefault="00C12AB5" w:rsidP="00C12AB5">
      <w:pPr>
        <w:ind w:left="1080" w:hanging="360"/>
      </w:pPr>
      <w:r>
        <w:t>(c)</w:t>
      </w:r>
      <w:r>
        <w:tab/>
      </w:r>
      <w:r>
        <w:rPr>
          <w:b/>
          <w:bCs/>
        </w:rPr>
        <w:t>Weight</w:t>
      </w:r>
      <w:r w:rsidRPr="000C4C2A">
        <w:rPr>
          <w:b/>
        </w:rPr>
        <w:t>.</w:t>
      </w:r>
      <w:r>
        <w:t xml:space="preserve"> – If 1 lb or more, expressed in terms of the largest whole unit with any remainder expressed in ounces and fractions of an ounce or in fractions of the pound.</w:t>
      </w:r>
      <w:r>
        <w:fldChar w:fldCharType="begin"/>
      </w:r>
      <w:r>
        <w:instrText>xe "</w:instrText>
      </w:r>
      <w:r w:rsidRPr="002F625E">
        <w:instrText>Pound</w:instrText>
      </w:r>
      <w:r>
        <w:instrText>"</w:instrText>
      </w:r>
      <w:r>
        <w:fldChar w:fldCharType="end"/>
      </w:r>
      <w:r>
        <w:fldChar w:fldCharType="begin"/>
      </w:r>
      <w:r>
        <w:instrText xml:space="preserve"> XE "</w:instrText>
      </w:r>
      <w:r w:rsidRPr="00540786">
        <w:instrText>Weight</w:instrText>
      </w:r>
      <w:r>
        <w:instrText xml:space="preserve">" </w:instrText>
      </w:r>
      <w:r>
        <w:fldChar w:fldCharType="end"/>
      </w:r>
    </w:p>
    <w:p w:rsidR="00C12AB5" w:rsidRDefault="00C12AB5" w:rsidP="00C12AB5">
      <w:pPr>
        <w:ind w:left="1080" w:hanging="360"/>
      </w:pPr>
    </w:p>
    <w:p w:rsidR="00C12AB5" w:rsidRDefault="00C12AB5" w:rsidP="00C12AB5">
      <w:pPr>
        <w:ind w:left="1080" w:hanging="360"/>
      </w:pPr>
      <w:r>
        <w:t>(d)</w:t>
      </w:r>
      <w:r>
        <w:tab/>
      </w:r>
      <w:r>
        <w:rPr>
          <w:b/>
          <w:bCs/>
        </w:rPr>
        <w:t>Liquid Volume</w:t>
      </w:r>
      <w:r w:rsidRPr="005126C9">
        <w:rPr>
          <w:b/>
        </w:rPr>
        <w:t>.</w:t>
      </w:r>
      <w:r>
        <w:t xml:space="preserve"> </w:t>
      </w:r>
    </w:p>
    <w:p w:rsidR="00C12AB5" w:rsidRDefault="00C12AB5" w:rsidP="00C12AB5">
      <w:pPr>
        <w:pStyle w:val="Footer"/>
        <w:tabs>
          <w:tab w:val="clear" w:pos="4320"/>
          <w:tab w:val="clear" w:pos="8640"/>
        </w:tabs>
      </w:pPr>
    </w:p>
    <w:p w:rsidR="00C12AB5" w:rsidRDefault="00C12AB5" w:rsidP="00C12AB5">
      <w:pPr>
        <w:ind w:left="1440" w:hanging="360"/>
      </w:pPr>
      <w:r>
        <w:t>(1)</w:t>
      </w:r>
      <w:r>
        <w:tab/>
        <w:t>If 1 </w:t>
      </w:r>
      <w:proofErr w:type="spellStart"/>
      <w:r>
        <w:t>pt</w:t>
      </w:r>
      <w:proofErr w:type="spellEnd"/>
      <w:r>
        <w:t xml:space="preserve"> or more, but less than 1 gal, expressed in the largest whole unit </w:t>
      </w:r>
      <w:r>
        <w:fldChar w:fldCharType="begin"/>
      </w:r>
      <w:r>
        <w:instrText xml:space="preserve"> XE "</w:instrText>
      </w:r>
      <w:r w:rsidRPr="001A0BE0">
        <w:instrText>Volume</w:instrText>
      </w:r>
      <w:r>
        <w:instrText xml:space="preserve">" </w:instrText>
      </w:r>
      <w:r>
        <w:fldChar w:fldCharType="end"/>
      </w:r>
      <w:r>
        <w:t>(quarts, quarts and pints, or pints, as appropriate) with any remainder expressed in fluid ounces or fractions of the pint or quart, except that 2 </w:t>
      </w:r>
      <w:proofErr w:type="spellStart"/>
      <w:r>
        <w:t>qt</w:t>
      </w:r>
      <w:proofErr w:type="spellEnd"/>
      <w:r>
        <w:t xml:space="preserve"> may be declared as ½ gal, and it shall be optional to include an additional expression of net quantity in fluid ounces; or</w:t>
      </w:r>
    </w:p>
    <w:p w:rsidR="00C12AB5" w:rsidRDefault="00C12AB5" w:rsidP="00C12AB5">
      <w:pPr>
        <w:ind w:left="1440" w:hanging="360"/>
      </w:pPr>
    </w:p>
    <w:p w:rsidR="00C12AB5" w:rsidRDefault="00C12AB5" w:rsidP="00C12AB5">
      <w:pPr>
        <w:ind w:left="1440" w:hanging="360"/>
      </w:pPr>
      <w:r>
        <w:t>(2)</w:t>
      </w:r>
      <w: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C12AB5" w:rsidRDefault="00C12AB5" w:rsidP="00C12AB5"/>
    <w:p w:rsidR="00C12AB5" w:rsidRDefault="00C12AB5" w:rsidP="00C12AB5">
      <w:pPr>
        <w:keepNext/>
        <w:ind w:left="1080" w:hanging="360"/>
      </w:pPr>
      <w:r>
        <w:t>(e)</w:t>
      </w:r>
      <w:r>
        <w:tab/>
      </w:r>
      <w:r>
        <w:rPr>
          <w:b/>
          <w:bCs/>
        </w:rPr>
        <w:t>Dry Measure.</w:t>
      </w:r>
      <w:r w:rsidRPr="005126C9">
        <w:fldChar w:fldCharType="begin"/>
      </w:r>
      <w:r w:rsidRPr="005126C9">
        <w:instrText>xe "Dry measure"</w:instrText>
      </w:r>
      <w:r w:rsidRPr="005126C9">
        <w:fldChar w:fldCharType="end"/>
      </w:r>
      <w:r>
        <w:t xml:space="preserve"> – If 1 dry </w:t>
      </w:r>
      <w:proofErr w:type="spellStart"/>
      <w:r>
        <w:t>pt</w:t>
      </w:r>
      <w:proofErr w:type="spellEnd"/>
      <w:r>
        <w:t xml:space="preserve"> or more, expressed in terms of the largest whole unit with the remainder expressed in fractions of a dry pint, dry quart, peck, or bushel, provided the quantity </w:t>
      </w:r>
      <w:r>
        <w:lastRenderedPageBreak/>
        <w:t>declaration on a random package may be expressed in decimal fractions of the largest appropriate unit carried out to not more than three decimal places.</w:t>
      </w:r>
    </w:p>
    <w:p w:rsidR="00C12AB5" w:rsidRDefault="00C12AB5" w:rsidP="00C12AB5">
      <w:pPr>
        <w:spacing w:before="60"/>
        <w:ind w:left="1080"/>
      </w:pPr>
      <w:r>
        <w:t>(Amended 1993)</w:t>
      </w:r>
    </w:p>
    <w:p w:rsidR="00C12AB5" w:rsidRDefault="00C12AB5" w:rsidP="00C12AB5">
      <w:pPr>
        <w:rPr>
          <w:b/>
          <w:bCs/>
        </w:rPr>
      </w:pPr>
      <w:bookmarkStart w:id="346" w:name="_Toc173408662"/>
      <w:bookmarkStart w:id="347" w:name="_Toc173471427"/>
      <w:bookmarkStart w:id="348" w:name="_Toc173472729"/>
      <w:bookmarkStart w:id="349" w:name="_Toc173474075"/>
      <w:bookmarkStart w:id="350" w:name="_Toc173770952"/>
      <w:bookmarkStart w:id="351" w:name="_Toc173771717"/>
    </w:p>
    <w:p w:rsidR="00C12AB5" w:rsidRDefault="00C12AB5" w:rsidP="00C12AB5">
      <w:bookmarkStart w:id="352" w:name="_Toc494179164"/>
      <w:r w:rsidRPr="00155E1F">
        <w:rPr>
          <w:rStyle w:val="PkgLabelLevel2Char"/>
          <w:b/>
        </w:rPr>
        <w:t>6.9.  Bi-dimensional Commodities.</w:t>
      </w:r>
      <w:bookmarkEnd w:id="352"/>
      <w:r>
        <w:t xml:space="preserve"> – For bi-dimensional commodities</w:t>
      </w:r>
      <w:r>
        <w:fldChar w:fldCharType="begin"/>
      </w:r>
      <w:r>
        <w:instrText xml:space="preserve"> XE "</w:instrText>
      </w:r>
      <w:r w:rsidRPr="00427FF5">
        <w:instrText>Bi-dimensional commodities</w:instrText>
      </w:r>
      <w:r>
        <w:instrText xml:space="preserve">" </w:instrText>
      </w:r>
      <w:r>
        <w:fldChar w:fldCharType="end"/>
      </w:r>
      <w:r>
        <w:t xml:space="preserve"> (including roll-type commodities</w:t>
      </w:r>
      <w:r>
        <w:fldChar w:fldCharType="begin"/>
      </w:r>
      <w:r>
        <w:instrText>xe "</w:instrText>
      </w:r>
      <w:r w:rsidRPr="00B31765">
        <w:instrText>Commodities:Roll-type</w:instrText>
      </w:r>
      <w:r>
        <w:instrText>"</w:instrText>
      </w:r>
      <w:r>
        <w:fldChar w:fldCharType="end"/>
      </w:r>
      <w:r>
        <w:fldChar w:fldCharType="begin"/>
      </w:r>
      <w:r>
        <w:instrText>xe "</w:instrText>
      </w:r>
      <w:r w:rsidRPr="00085AA5">
        <w:instrText>Commodities:Roll-type</w:instrText>
      </w:r>
      <w:r>
        <w:instrText>"</w:instrText>
      </w:r>
      <w:r>
        <w:fldChar w:fldCharType="end"/>
      </w:r>
      <w:r>
        <w:t xml:space="preserve">) the quantity declaration shall be expressed in both SI and U.S. customary units </w:t>
      </w:r>
      <w:r>
        <w:fldChar w:fldCharType="begin"/>
      </w:r>
      <w:r>
        <w:instrText xml:space="preserve"> XE "</w:instrText>
      </w:r>
      <w:r w:rsidRPr="00115A02">
        <w:instrText>U.S. Customary Units</w:instrText>
      </w:r>
      <w:r>
        <w:instrText xml:space="preserve">" </w:instrText>
      </w:r>
      <w:r>
        <w:fldChar w:fldCharType="end"/>
      </w:r>
      <w:r>
        <w:t>of measurement as follows:</w:t>
      </w:r>
      <w:bookmarkEnd w:id="346"/>
      <w:bookmarkEnd w:id="347"/>
      <w:bookmarkEnd w:id="348"/>
      <w:bookmarkEnd w:id="349"/>
      <w:bookmarkEnd w:id="350"/>
      <w:bookmarkEnd w:id="351"/>
    </w:p>
    <w:p w:rsidR="00C12AB5" w:rsidRDefault="00C12AB5" w:rsidP="00C12AB5"/>
    <w:p w:rsidR="00C12AB5" w:rsidRDefault="00C12AB5" w:rsidP="00C12AB5">
      <w:pPr>
        <w:numPr>
          <w:ilvl w:val="0"/>
          <w:numId w:val="12"/>
        </w:numPr>
        <w:tabs>
          <w:tab w:val="clear" w:pos="1800"/>
          <w:tab w:val="num" w:pos="720"/>
        </w:tabs>
        <w:ind w:left="720"/>
      </w:pPr>
      <w:r>
        <w:t>if the area is less than 929 cm</w:t>
      </w:r>
      <w:r>
        <w:rPr>
          <w:szCs w:val="20"/>
          <w:vertAlign w:val="superscript"/>
        </w:rPr>
        <w:t>2</w:t>
      </w:r>
      <w:r>
        <w:t xml:space="preserve"> (1 ft</w:t>
      </w:r>
      <w:r>
        <w:rPr>
          <w:vertAlign w:val="superscript"/>
        </w:rPr>
        <w:t>2</w:t>
      </w:r>
      <w:r>
        <w:t>), in terms of length and width (expressed in the largest whole unit for SI and in linear inches and fractions of linear inches for U.S. customary);</w:t>
      </w:r>
    </w:p>
    <w:p w:rsidR="00C12AB5" w:rsidRDefault="00C12AB5" w:rsidP="00C12AB5"/>
    <w:p w:rsidR="00C12AB5" w:rsidRDefault="00C12AB5" w:rsidP="00C12AB5">
      <w:pPr>
        <w:keepNext/>
        <w:keepLines/>
        <w:tabs>
          <w:tab w:val="left" w:pos="2028"/>
        </w:tabs>
        <w:ind w:left="1080"/>
      </w:pPr>
      <w:r>
        <w:rPr>
          <w:b/>
          <w:bCs/>
        </w:rPr>
        <w:t>Example</w:t>
      </w:r>
      <w:r w:rsidRPr="006872AA">
        <w:rPr>
          <w:b/>
        </w:rPr>
        <w:t>:</w:t>
      </w:r>
      <w:r>
        <w:t xml:space="preserve">  </w:t>
      </w:r>
    </w:p>
    <w:p w:rsidR="00C12AB5" w:rsidRDefault="00C12AB5" w:rsidP="00C12AB5">
      <w:pPr>
        <w:keepNext/>
        <w:keepLines/>
        <w:tabs>
          <w:tab w:val="left" w:pos="2028"/>
        </w:tabs>
        <w:ind w:left="1080"/>
      </w:pPr>
      <w:r>
        <w:t>20.3 cm × 25.4 cm (8 in × 10 in)</w:t>
      </w:r>
    </w:p>
    <w:p w:rsidR="00C12AB5" w:rsidRDefault="00C12AB5" w:rsidP="00C12AB5">
      <w:pPr>
        <w:tabs>
          <w:tab w:val="num" w:pos="720"/>
        </w:tabs>
        <w:ind w:left="720" w:hanging="360"/>
      </w:pPr>
    </w:p>
    <w:p w:rsidR="00C12AB5" w:rsidRDefault="00C12AB5" w:rsidP="00C12AB5">
      <w:pPr>
        <w:numPr>
          <w:ilvl w:val="0"/>
          <w:numId w:val="12"/>
        </w:numPr>
        <w:tabs>
          <w:tab w:val="clear" w:pos="1800"/>
          <w:tab w:val="num" w:pos="720"/>
        </w:tabs>
        <w:ind w:left="720"/>
      </w:pPr>
      <w:r>
        <w:t>if the area is at least 929 cm</w:t>
      </w:r>
      <w:r>
        <w:rPr>
          <w:szCs w:val="20"/>
          <w:vertAlign w:val="superscript"/>
        </w:rPr>
        <w:t>2</w:t>
      </w:r>
      <w:r>
        <w:t xml:space="preserve"> (1 ft</w:t>
      </w:r>
      <w:r>
        <w:rPr>
          <w:vertAlign w:val="superscript"/>
        </w:rPr>
        <w:t>2</w:t>
      </w:r>
      <w:r>
        <w:t>), but less than 37.1 dm</w:t>
      </w:r>
      <w:r>
        <w:rPr>
          <w:vertAlign w:val="superscript"/>
        </w:rPr>
        <w:t>2</w:t>
      </w:r>
      <w:r>
        <w:t xml:space="preserve"> (4 ft</w:t>
      </w:r>
      <w:r>
        <w:rPr>
          <w:vertAlign w:val="superscript"/>
        </w:rPr>
        <w:t>2</w:t>
      </w:r>
      <w:r>
        <w:t>), in terms of area (expressed in the largest whole unit for SI and in square inches for U.S. customary), followed by a declaration of the length and width in terms of the largest whole unit:</w:t>
      </w:r>
    </w:p>
    <w:p w:rsidR="00C12AB5" w:rsidRDefault="00C12AB5" w:rsidP="00C12AB5"/>
    <w:p w:rsidR="00C12AB5" w:rsidRDefault="00C12AB5" w:rsidP="00C12AB5">
      <w:pPr>
        <w:ind w:left="1080"/>
      </w:pPr>
      <w:r>
        <w:rPr>
          <w:b/>
          <w:bCs/>
        </w:rPr>
        <w:t>Example</w:t>
      </w:r>
      <w:r w:rsidRPr="006872AA">
        <w:rPr>
          <w:b/>
        </w:rPr>
        <w:t>:</w:t>
      </w:r>
      <w:r>
        <w:t xml:space="preserve">  </w:t>
      </w:r>
    </w:p>
    <w:p w:rsidR="00C12AB5" w:rsidRDefault="00C12AB5" w:rsidP="00C12AB5">
      <w:pPr>
        <w:ind w:left="1080"/>
      </w:pPr>
      <w:r>
        <w:t>31 dm</w:t>
      </w:r>
      <w:r>
        <w:rPr>
          <w:vertAlign w:val="superscript"/>
        </w:rPr>
        <w:t>2</w:t>
      </w:r>
      <w:r>
        <w:t xml:space="preserve"> (49 cm × 64 cm) 3.36 ft</w:t>
      </w:r>
      <w:r>
        <w:rPr>
          <w:vertAlign w:val="superscript"/>
        </w:rPr>
        <w:t>2</w:t>
      </w:r>
      <w:r>
        <w:t xml:space="preserve"> (1.6 ft × 2.1 ft), provided:</w:t>
      </w:r>
    </w:p>
    <w:p w:rsidR="00C12AB5" w:rsidRDefault="00C12AB5" w:rsidP="00C12AB5"/>
    <w:p w:rsidR="00C12AB5" w:rsidRDefault="00C12AB5" w:rsidP="00C12AB5">
      <w:pPr>
        <w:numPr>
          <w:ilvl w:val="1"/>
          <w:numId w:val="12"/>
        </w:numPr>
        <w:tabs>
          <w:tab w:val="clear" w:pos="1440"/>
          <w:tab w:val="num" w:pos="1080"/>
        </w:tabs>
        <w:ind w:left="1080"/>
      </w:pPr>
      <w:r>
        <w:t>bi-dimensional commodities having a width of 10 cm (4 in) or less, the declaration of net quantity shall be expressed in terms of width and length in linear measure; no declaration of area is required;</w:t>
      </w:r>
    </w:p>
    <w:p w:rsidR="00C12AB5" w:rsidRDefault="00C12AB5" w:rsidP="00C12AB5">
      <w:pPr>
        <w:tabs>
          <w:tab w:val="num" w:pos="1080"/>
        </w:tabs>
        <w:ind w:left="1080" w:hanging="360"/>
      </w:pPr>
    </w:p>
    <w:p w:rsidR="00C12AB5" w:rsidRDefault="00C12AB5" w:rsidP="00C12AB5">
      <w:pPr>
        <w:numPr>
          <w:ilvl w:val="1"/>
          <w:numId w:val="12"/>
        </w:numPr>
        <w:tabs>
          <w:tab w:val="clear" w:pos="1440"/>
          <w:tab w:val="num" w:pos="1080"/>
        </w:tabs>
        <w:ind w:left="1080"/>
      </w:pPr>
      <w:r>
        <w:t>an U.S. customary dimension of less than 2 ft may be stated in inches;</w:t>
      </w:r>
    </w:p>
    <w:p w:rsidR="00C12AB5" w:rsidRDefault="00C12AB5" w:rsidP="00C12AB5">
      <w:pPr>
        <w:tabs>
          <w:tab w:val="num" w:pos="1080"/>
        </w:tabs>
        <w:ind w:left="1080" w:hanging="360"/>
      </w:pPr>
    </w:p>
    <w:p w:rsidR="00C12AB5" w:rsidRDefault="00C12AB5" w:rsidP="00C12AB5">
      <w:pPr>
        <w:numPr>
          <w:ilvl w:val="1"/>
          <w:numId w:val="12"/>
        </w:numPr>
        <w:tabs>
          <w:tab w:val="clear" w:pos="1440"/>
          <w:tab w:val="num" w:pos="1080"/>
        </w:tabs>
        <w:ind w:left="1080"/>
      </w:pPr>
      <w:r>
        <w:t>commodities consisting of usable individual units (e.g., paper napkins</w:t>
      </w:r>
      <w:r>
        <w:fldChar w:fldCharType="begin"/>
      </w:r>
      <w:r>
        <w:instrText>xe "</w:instrText>
      </w:r>
      <w:r w:rsidRPr="002F1487">
        <w:instrText>Napkins</w:instrText>
      </w:r>
      <w:r>
        <w:instrText>"</w:instrText>
      </w:r>
      <w:r>
        <w:fldChar w:fldCharType="end"/>
      </w:r>
      <w:r>
        <w:t>) require a declaration of unit area but not a declaration of total area of all such units (except roll-type commodities with individual usable units created by perforations, for which see Section 6.10. Count:  Ply); and</w:t>
      </w:r>
    </w:p>
    <w:p w:rsidR="00C12AB5" w:rsidRDefault="00C12AB5" w:rsidP="00C12AB5">
      <w:pPr>
        <w:tabs>
          <w:tab w:val="num" w:pos="1080"/>
        </w:tabs>
        <w:ind w:left="1080" w:hanging="360"/>
      </w:pPr>
    </w:p>
    <w:p w:rsidR="00C12AB5" w:rsidRDefault="00C12AB5" w:rsidP="00C12AB5">
      <w:pPr>
        <w:numPr>
          <w:ilvl w:val="1"/>
          <w:numId w:val="12"/>
        </w:numPr>
        <w:tabs>
          <w:tab w:val="clear" w:pos="1440"/>
          <w:tab w:val="num" w:pos="1080"/>
        </w:tabs>
        <w:ind w:left="1080"/>
      </w:pPr>
      <w:r>
        <w:t>U.S. customary declarations may include after the statement of the linear dimensions in the largest whole unit a parenthetical declaration of the same dimensions in inches.</w:t>
      </w:r>
    </w:p>
    <w:p w:rsidR="00C12AB5" w:rsidRDefault="00C12AB5" w:rsidP="00C12AB5"/>
    <w:p w:rsidR="00C12AB5" w:rsidRDefault="00C12AB5" w:rsidP="00C12AB5">
      <w:pPr>
        <w:ind w:left="1440"/>
      </w:pPr>
      <w:r>
        <w:rPr>
          <w:b/>
          <w:bCs/>
        </w:rPr>
        <w:t>Example</w:t>
      </w:r>
      <w:r>
        <w:t xml:space="preserve">:  </w:t>
      </w:r>
    </w:p>
    <w:p w:rsidR="00C12AB5" w:rsidRDefault="00C12AB5" w:rsidP="00C12AB5">
      <w:pPr>
        <w:ind w:left="1440"/>
      </w:pPr>
      <w:r>
        <w:t>25 ft</w:t>
      </w:r>
      <w:r>
        <w:rPr>
          <w:vertAlign w:val="superscript"/>
        </w:rPr>
        <w:t>2</w:t>
      </w:r>
      <w:r>
        <w:t xml:space="preserve"> (12 in × 8.33 </w:t>
      </w:r>
      <w:proofErr w:type="spellStart"/>
      <w:r>
        <w:t>yd</w:t>
      </w:r>
      <w:proofErr w:type="spellEnd"/>
      <w:r>
        <w:t>) (12 in × 300 in)</w:t>
      </w:r>
    </w:p>
    <w:p w:rsidR="00C12AB5" w:rsidRDefault="00C12AB5" w:rsidP="00C12AB5">
      <w:pPr>
        <w:ind w:left="1080" w:hanging="360"/>
      </w:pPr>
    </w:p>
    <w:p w:rsidR="00C12AB5" w:rsidRDefault="00C12AB5" w:rsidP="00C12AB5">
      <w:pPr>
        <w:numPr>
          <w:ilvl w:val="0"/>
          <w:numId w:val="12"/>
        </w:numPr>
        <w:tabs>
          <w:tab w:val="clear" w:pos="1800"/>
          <w:tab w:val="num" w:pos="720"/>
        </w:tabs>
        <w:ind w:left="720"/>
      </w:pPr>
      <w:r>
        <w:t>if the area is 37.1 dm</w:t>
      </w:r>
      <w:r>
        <w:rPr>
          <w:vertAlign w:val="superscript"/>
        </w:rPr>
        <w:t>2</w:t>
      </w:r>
      <w:r>
        <w:t xml:space="preserve"> (4 ft</w:t>
      </w:r>
      <w:r>
        <w:rPr>
          <w:vertAlign w:val="superscript"/>
        </w:rPr>
        <w:t>2</w:t>
      </w:r>
      <w:r>
        <w:t>) or more, in terms of area (expressed in the largest whole unit for SI and in square feet for U.S. customary), followed by a declaration of the length and width, in terms of the largest whole unit, provided:</w:t>
      </w:r>
    </w:p>
    <w:p w:rsidR="00C12AB5" w:rsidRDefault="00C12AB5" w:rsidP="00C12AB5"/>
    <w:p w:rsidR="00C12AB5" w:rsidRDefault="00C12AB5" w:rsidP="00C12AB5">
      <w:pPr>
        <w:numPr>
          <w:ilvl w:val="1"/>
          <w:numId w:val="12"/>
        </w:numPr>
        <w:tabs>
          <w:tab w:val="clear" w:pos="1440"/>
          <w:tab w:val="num" w:pos="1080"/>
        </w:tabs>
        <w:ind w:left="1080"/>
      </w:pPr>
      <w:r>
        <w:t>no declaration of area is required for a bi-dimensional commodity with a width of 10 cm (4 in) or less;</w:t>
      </w:r>
    </w:p>
    <w:p w:rsidR="00C12AB5" w:rsidRDefault="00C12AB5" w:rsidP="00C12AB5">
      <w:pPr>
        <w:tabs>
          <w:tab w:val="num" w:pos="1080"/>
        </w:tabs>
        <w:ind w:left="1080" w:hanging="360"/>
      </w:pPr>
    </w:p>
    <w:p w:rsidR="00C12AB5" w:rsidRDefault="00C12AB5" w:rsidP="00C12AB5">
      <w:pPr>
        <w:numPr>
          <w:ilvl w:val="1"/>
          <w:numId w:val="12"/>
        </w:numPr>
        <w:tabs>
          <w:tab w:val="clear" w:pos="1440"/>
          <w:tab w:val="num" w:pos="1080"/>
        </w:tabs>
        <w:ind w:left="1080"/>
      </w:pPr>
      <w:r>
        <w:t>bi-dimensional commodities with a width of 10 cm (4 in) or less, the U.S. customary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p>
    <w:p w:rsidR="00C12AB5" w:rsidRDefault="00C12AB5" w:rsidP="00C12AB5">
      <w:pPr>
        <w:pStyle w:val="Footer"/>
        <w:tabs>
          <w:tab w:val="clear" w:pos="4320"/>
          <w:tab w:val="clear" w:pos="8640"/>
        </w:tabs>
      </w:pPr>
    </w:p>
    <w:p w:rsidR="00C12AB5" w:rsidRDefault="00C12AB5" w:rsidP="00C12AB5">
      <w:pPr>
        <w:keepNext/>
        <w:keepLines/>
        <w:ind w:left="720" w:hanging="720"/>
      </w:pPr>
      <w:r>
        <w:tab/>
      </w:r>
      <w:r>
        <w:tab/>
      </w:r>
      <w:r>
        <w:rPr>
          <w:b/>
          <w:bCs/>
        </w:rPr>
        <w:t>Examples</w:t>
      </w:r>
      <w:r>
        <w:t>:</w:t>
      </w:r>
    </w:p>
    <w:p w:rsidR="00C12AB5" w:rsidRDefault="00C12AB5" w:rsidP="00C12AB5">
      <w:pPr>
        <w:keepNext/>
        <w:keepLines/>
        <w:ind w:left="1560" w:hanging="120"/>
      </w:pPr>
      <w:r>
        <w:t xml:space="preserve">5 cm × 9.14 m (2 in × 10 </w:t>
      </w:r>
      <w:proofErr w:type="spellStart"/>
      <w:r>
        <w:t>yd</w:t>
      </w:r>
      <w:proofErr w:type="spellEnd"/>
      <w:r>
        <w:t>)</w:t>
      </w:r>
    </w:p>
    <w:p w:rsidR="00C12AB5" w:rsidRDefault="00C12AB5" w:rsidP="00C12AB5">
      <w:pPr>
        <w:keepNext/>
        <w:keepLines/>
        <w:ind w:left="1560" w:hanging="120"/>
      </w:pPr>
      <w:r>
        <w:t xml:space="preserve">5 cm × 9.14 m (2 in × 10 </w:t>
      </w:r>
      <w:proofErr w:type="spellStart"/>
      <w:r>
        <w:t>yd</w:t>
      </w:r>
      <w:proofErr w:type="spellEnd"/>
      <w:r>
        <w:t>) (360 in)</w:t>
      </w:r>
    </w:p>
    <w:p w:rsidR="00C12AB5" w:rsidRDefault="00C12AB5" w:rsidP="00C12AB5">
      <w:pPr>
        <w:keepNext/>
        <w:keepLines/>
        <w:ind w:left="1560" w:hanging="120"/>
      </w:pPr>
      <w:r>
        <w:t xml:space="preserve">5 cm × 9.14 m (2 in × 360 in) (10 </w:t>
      </w:r>
      <w:proofErr w:type="spellStart"/>
      <w:r>
        <w:t>yd</w:t>
      </w:r>
      <w:proofErr w:type="spellEnd"/>
      <w:r>
        <w:t>)</w:t>
      </w:r>
    </w:p>
    <w:p w:rsidR="00C12AB5" w:rsidRDefault="00C12AB5" w:rsidP="00C12AB5">
      <w:pPr>
        <w:keepNext/>
        <w:tabs>
          <w:tab w:val="num" w:pos="1080"/>
        </w:tabs>
        <w:ind w:left="1080" w:hanging="360"/>
      </w:pPr>
    </w:p>
    <w:p w:rsidR="00C12AB5" w:rsidRDefault="00C12AB5" w:rsidP="00C12AB5">
      <w:pPr>
        <w:numPr>
          <w:ilvl w:val="1"/>
          <w:numId w:val="12"/>
        </w:numPr>
        <w:tabs>
          <w:tab w:val="clear" w:pos="1440"/>
          <w:tab w:val="num" w:pos="1080"/>
        </w:tabs>
        <w:ind w:left="1080"/>
      </w:pPr>
      <w:r>
        <w:t>an U.S. customary dimension of less than 2 ft may be stated in inches; and</w:t>
      </w:r>
    </w:p>
    <w:p w:rsidR="00C12AB5" w:rsidRDefault="00C12AB5" w:rsidP="00C12AB5"/>
    <w:p w:rsidR="00C12AB5" w:rsidRDefault="00C12AB5" w:rsidP="00C12AB5">
      <w:pPr>
        <w:numPr>
          <w:ilvl w:val="0"/>
          <w:numId w:val="12"/>
        </w:numPr>
        <w:tabs>
          <w:tab w:val="clear" w:pos="1800"/>
          <w:tab w:val="num" w:pos="720"/>
        </w:tabs>
        <w:ind w:left="720"/>
      </w:pPr>
      <w:r>
        <w:lastRenderedPageBreak/>
        <w:t>no declaration of area is required for commodities for which the length and width measurements are critical in terms of end use (such as wallpaper border) if such commodities clearly present the length and width measurements on the label.</w:t>
      </w:r>
    </w:p>
    <w:p w:rsidR="00C12AB5" w:rsidRDefault="00C12AB5" w:rsidP="00C12AB5">
      <w:pPr>
        <w:rPr>
          <w:b/>
          <w:bCs/>
        </w:rPr>
      </w:pPr>
      <w:bookmarkStart w:id="353" w:name="_Toc173394044"/>
      <w:bookmarkStart w:id="354" w:name="_Toc173408663"/>
      <w:bookmarkStart w:id="355" w:name="_Toc173471428"/>
      <w:bookmarkStart w:id="356" w:name="_Toc173472730"/>
      <w:bookmarkStart w:id="357" w:name="_Toc173474076"/>
      <w:bookmarkStart w:id="358" w:name="_Toc173770953"/>
      <w:bookmarkStart w:id="359" w:name="_Toc173771718"/>
    </w:p>
    <w:p w:rsidR="00C12AB5" w:rsidRDefault="00C12AB5" w:rsidP="00C12AB5">
      <w:bookmarkStart w:id="360" w:name="_Toc494179165"/>
      <w:r w:rsidRPr="00155E1F">
        <w:rPr>
          <w:rStyle w:val="PkgLabelLevel2Char"/>
          <w:b/>
        </w:rPr>
        <w:t>6.10.  Count:  Ply.</w:t>
      </w:r>
      <w:bookmarkEnd w:id="360"/>
      <w:r>
        <w:t xml:space="preserve"> – </w:t>
      </w:r>
      <w:r>
        <w:fldChar w:fldCharType="begin"/>
      </w:r>
      <w:r>
        <w:instrText xml:space="preserve"> XE "</w:instrText>
      </w:r>
      <w:r w:rsidRPr="007A5EAE">
        <w:instrText>Count</w:instrText>
      </w:r>
      <w:r>
        <w:instrText xml:space="preserve">" </w:instrText>
      </w:r>
      <w:r>
        <w:fldChar w:fldCharType="end"/>
      </w:r>
      <w: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3"/>
      <w:bookmarkEnd w:id="354"/>
      <w:bookmarkEnd w:id="355"/>
      <w:bookmarkEnd w:id="356"/>
      <w:bookmarkEnd w:id="357"/>
      <w:bookmarkEnd w:id="358"/>
      <w:bookmarkEnd w:id="359"/>
    </w:p>
    <w:p w:rsidR="00C12AB5" w:rsidRDefault="00C12AB5" w:rsidP="00C12AB5"/>
    <w:p w:rsidR="00C12AB5" w:rsidRDefault="00C12AB5" w:rsidP="00C12AB5">
      <w:r>
        <w:t>Roll type commodities, when perforated so as to identify individual usable units, shall not be deemed to be made up of usable units; however, such roll type commodities shall be labeled in terms of:</w:t>
      </w:r>
    </w:p>
    <w:p w:rsidR="00C12AB5" w:rsidRDefault="00C12AB5" w:rsidP="00C12AB5"/>
    <w:p w:rsidR="00C12AB5" w:rsidRDefault="00C12AB5" w:rsidP="00C12AB5">
      <w:pPr>
        <w:numPr>
          <w:ilvl w:val="0"/>
          <w:numId w:val="13"/>
        </w:numPr>
        <w:tabs>
          <w:tab w:val="clear" w:pos="1800"/>
          <w:tab w:val="num" w:pos="720"/>
        </w:tabs>
        <w:ind w:left="720"/>
      </w:pPr>
      <w:r>
        <w:t>total area measurement;</w:t>
      </w:r>
    </w:p>
    <w:p w:rsidR="00C12AB5" w:rsidRDefault="00C12AB5" w:rsidP="00C12AB5">
      <w:pPr>
        <w:tabs>
          <w:tab w:val="num" w:pos="720"/>
        </w:tabs>
        <w:ind w:left="720" w:hanging="360"/>
      </w:pPr>
    </w:p>
    <w:p w:rsidR="00C12AB5" w:rsidRDefault="00C12AB5" w:rsidP="00C12AB5">
      <w:pPr>
        <w:numPr>
          <w:ilvl w:val="0"/>
          <w:numId w:val="13"/>
        </w:numPr>
        <w:tabs>
          <w:tab w:val="clear" w:pos="1800"/>
          <w:tab w:val="num" w:pos="720"/>
        </w:tabs>
        <w:ind w:left="720"/>
      </w:pPr>
      <w:r>
        <w:t>number of plies;</w:t>
      </w:r>
    </w:p>
    <w:p w:rsidR="00C12AB5" w:rsidRDefault="00C12AB5" w:rsidP="00C12AB5">
      <w:pPr>
        <w:tabs>
          <w:tab w:val="num" w:pos="720"/>
        </w:tabs>
        <w:ind w:left="720" w:hanging="360"/>
      </w:pPr>
    </w:p>
    <w:p w:rsidR="00C12AB5" w:rsidRDefault="00C12AB5" w:rsidP="00C12AB5">
      <w:pPr>
        <w:numPr>
          <w:ilvl w:val="0"/>
          <w:numId w:val="13"/>
        </w:numPr>
        <w:tabs>
          <w:tab w:val="clear" w:pos="1800"/>
          <w:tab w:val="num" w:pos="720"/>
        </w:tabs>
        <w:ind w:left="720"/>
      </w:pPr>
      <w:r>
        <w:t>count of usable units; and</w:t>
      </w:r>
    </w:p>
    <w:p w:rsidR="00C12AB5" w:rsidRDefault="00C12AB5" w:rsidP="00C12AB5">
      <w:pPr>
        <w:pStyle w:val="Footer"/>
        <w:tabs>
          <w:tab w:val="clear" w:pos="4320"/>
          <w:tab w:val="clear" w:pos="8640"/>
        </w:tabs>
      </w:pPr>
    </w:p>
    <w:p w:rsidR="00C12AB5" w:rsidRDefault="00C12AB5" w:rsidP="00C12AB5">
      <w:pPr>
        <w:numPr>
          <w:ilvl w:val="0"/>
          <w:numId w:val="13"/>
        </w:numPr>
        <w:tabs>
          <w:tab w:val="clear" w:pos="1800"/>
          <w:tab w:val="num" w:pos="720"/>
        </w:tabs>
        <w:ind w:left="720"/>
      </w:pPr>
      <w:r>
        <w:t>dimensions of a single usable unit.</w:t>
      </w:r>
    </w:p>
    <w:p w:rsidR="00C12AB5" w:rsidRDefault="00C12AB5" w:rsidP="00C12AB5">
      <w:pPr>
        <w:spacing w:before="60"/>
        <w:ind w:left="360"/>
      </w:pPr>
      <w:r>
        <w:tab/>
        <w:t>(Amended 1988)</w:t>
      </w:r>
    </w:p>
    <w:p w:rsidR="00C12AB5" w:rsidRDefault="00C12AB5" w:rsidP="00C12AB5">
      <w:pPr>
        <w:pStyle w:val="PkgLabelLevel2"/>
        <w:rPr>
          <w:b/>
        </w:rPr>
      </w:pPr>
      <w:bookmarkStart w:id="361" w:name="_Toc173408664"/>
      <w:bookmarkStart w:id="362" w:name="_Toc173471429"/>
      <w:bookmarkStart w:id="363" w:name="_Toc173472731"/>
      <w:bookmarkStart w:id="364" w:name="_Toc173474077"/>
      <w:bookmarkStart w:id="365" w:name="_Toc173770954"/>
      <w:bookmarkStart w:id="366" w:name="_Toc173771719"/>
    </w:p>
    <w:p w:rsidR="00C12AB5" w:rsidRPr="00155E1F" w:rsidRDefault="00C12AB5" w:rsidP="00C12AB5">
      <w:pPr>
        <w:pStyle w:val="PkgLabelLevel2"/>
        <w:keepNext/>
        <w:rPr>
          <w:b/>
        </w:rPr>
      </w:pPr>
      <w:bookmarkStart w:id="367" w:name="_Toc494179166"/>
      <w:r w:rsidRPr="00155E1F">
        <w:rPr>
          <w:b/>
        </w:rPr>
        <w:t>6.11.  Fractions.</w:t>
      </w:r>
      <w:bookmarkEnd w:id="361"/>
      <w:bookmarkEnd w:id="362"/>
      <w:bookmarkEnd w:id="363"/>
      <w:bookmarkEnd w:id="364"/>
      <w:bookmarkEnd w:id="365"/>
      <w:bookmarkEnd w:id="366"/>
      <w:bookmarkEnd w:id="367"/>
    </w:p>
    <w:p w:rsidR="00C12AB5" w:rsidRDefault="00C12AB5" w:rsidP="00C12AB5">
      <w:pPr>
        <w:keepNext/>
      </w:pPr>
    </w:p>
    <w:p w:rsidR="00C12AB5" w:rsidRDefault="00C12AB5" w:rsidP="00C12AB5">
      <w:pPr>
        <w:numPr>
          <w:ilvl w:val="0"/>
          <w:numId w:val="14"/>
        </w:numPr>
        <w:tabs>
          <w:tab w:val="clear" w:pos="1800"/>
          <w:tab w:val="num" w:pos="720"/>
        </w:tabs>
        <w:ind w:left="720"/>
      </w:pPr>
      <w:r>
        <w:rPr>
          <w:b/>
        </w:rPr>
        <w:t>U.S. Customary:</w:t>
      </w:r>
      <w:r>
        <w:t xml:space="preserve">  An U.S. customary unit statement of net quantity of contents of any consumer commodity may contain common or decimal fractions.  A common fraction</w:t>
      </w:r>
      <w:r>
        <w:fldChar w:fldCharType="begin"/>
      </w:r>
      <w:r>
        <w:instrText xml:space="preserve"> XE "</w:instrText>
      </w:r>
      <w:r w:rsidRPr="00CD2240">
        <w:instrText>Common fractions</w:instrText>
      </w:r>
      <w:r>
        <w:instrText xml:space="preserve">" </w:instrText>
      </w:r>
      <w:r>
        <w:fldChar w:fldCharType="end"/>
      </w:r>
      <w:r>
        <w:t xml:space="preserve"> shall be in terms of halves, quarters, eighths, sixteenths, or thirty-seconds, except that:</w:t>
      </w:r>
    </w:p>
    <w:p w:rsidR="00C12AB5" w:rsidRDefault="00C12AB5" w:rsidP="00C12AB5"/>
    <w:p w:rsidR="00C12AB5" w:rsidRDefault="00C12AB5" w:rsidP="00C12AB5">
      <w:pPr>
        <w:numPr>
          <w:ilvl w:val="1"/>
          <w:numId w:val="14"/>
        </w:numPr>
        <w:tabs>
          <w:tab w:val="clear" w:pos="1440"/>
          <w:tab w:val="num" w:pos="1080"/>
        </w:tabs>
        <w:ind w:left="1080"/>
      </w:pPr>
      <w:r>
        <w:t>if there exists a firmly established general consumer usage and trade custom of employing different common fractions in the net quantity declaration of a particular commodity, they may be employed; and</w:t>
      </w:r>
    </w:p>
    <w:p w:rsidR="00C12AB5" w:rsidRDefault="00C12AB5" w:rsidP="00C12AB5">
      <w:pPr>
        <w:tabs>
          <w:tab w:val="num" w:pos="1080"/>
        </w:tabs>
        <w:ind w:left="1080" w:hanging="360"/>
      </w:pPr>
    </w:p>
    <w:p w:rsidR="00C12AB5" w:rsidRDefault="00C12AB5" w:rsidP="00C12AB5">
      <w:pPr>
        <w:numPr>
          <w:ilvl w:val="1"/>
          <w:numId w:val="14"/>
        </w:numPr>
        <w:tabs>
          <w:tab w:val="clear" w:pos="1440"/>
          <w:tab w:val="num" w:pos="1080"/>
        </w:tabs>
        <w:ind w:left="1080"/>
      </w:pPr>
      <w:r>
        <w:t>if linear measurements are required in terms of yards or feet, common fractions may be in terms of thirds.</w:t>
      </w:r>
    </w:p>
    <w:p w:rsidR="00C12AB5" w:rsidRDefault="00C12AB5" w:rsidP="00C12AB5"/>
    <w:p w:rsidR="00C12AB5" w:rsidRDefault="00C12AB5" w:rsidP="00C12AB5">
      <w:pPr>
        <w:numPr>
          <w:ilvl w:val="0"/>
          <w:numId w:val="14"/>
        </w:numPr>
        <w:tabs>
          <w:tab w:val="clear" w:pos="1800"/>
          <w:tab w:val="num" w:pos="720"/>
        </w:tabs>
        <w:ind w:left="720"/>
      </w:pPr>
      <w:r>
        <w:rPr>
          <w:b/>
          <w:bCs/>
        </w:rPr>
        <w:t>Common fractions:</w:t>
      </w:r>
      <w:r w:rsidRPr="00F5192E">
        <w:fldChar w:fldCharType="begin"/>
      </w:r>
      <w:r w:rsidRPr="00F5192E">
        <w:instrText>xe "Common fraction</w:instrText>
      </w:r>
      <w:r>
        <w:instrText>s</w:instrText>
      </w:r>
      <w:r w:rsidRPr="00F5192E">
        <w:instrText>"</w:instrText>
      </w:r>
      <w:r w:rsidRPr="00F5192E">
        <w:fldChar w:fldCharType="end"/>
      </w:r>
      <w:r>
        <w:t xml:space="preserve">  A common fraction shall be reduced to its lowest term.</w:t>
      </w:r>
    </w:p>
    <w:p w:rsidR="00C12AB5" w:rsidRDefault="00C12AB5" w:rsidP="00C12AB5">
      <w:pPr>
        <w:ind w:left="720"/>
      </w:pPr>
    </w:p>
    <w:p w:rsidR="00C12AB5" w:rsidRDefault="00C12AB5" w:rsidP="00C12AB5">
      <w:pPr>
        <w:ind w:left="1080" w:hanging="360"/>
      </w:pPr>
      <w:r>
        <w:tab/>
      </w:r>
      <w:r>
        <w:rPr>
          <w:b/>
          <w:bCs/>
        </w:rPr>
        <w:t>Example</w:t>
      </w:r>
      <w:r>
        <w:t xml:space="preserve">:  </w:t>
      </w:r>
    </w:p>
    <w:p w:rsidR="00C12AB5" w:rsidRDefault="00C12AB5" w:rsidP="00C12AB5">
      <w:pPr>
        <w:ind w:left="1440" w:hanging="360"/>
      </w:pPr>
      <w:r>
        <w:rPr>
          <w:spacing w:val="-10"/>
          <w:sz w:val="18"/>
          <w:szCs w:val="18"/>
          <w:vertAlign w:val="superscript"/>
        </w:rPr>
        <w:t>2</w:t>
      </w:r>
      <w:r>
        <w:rPr>
          <w:spacing w:val="-10"/>
        </w:rPr>
        <w:t>/</w:t>
      </w:r>
      <w:r>
        <w:rPr>
          <w:spacing w:val="-10"/>
          <w:sz w:val="14"/>
          <w:szCs w:val="14"/>
        </w:rPr>
        <w:t>4</w:t>
      </w:r>
      <w:r>
        <w:t xml:space="preserve"> becomes ½</w:t>
      </w:r>
    </w:p>
    <w:p w:rsidR="00C12AB5" w:rsidRDefault="00C12AB5" w:rsidP="00C12AB5">
      <w:pPr>
        <w:tabs>
          <w:tab w:val="num" w:pos="720"/>
        </w:tabs>
        <w:ind w:left="720" w:hanging="360"/>
      </w:pPr>
    </w:p>
    <w:p w:rsidR="00C12AB5" w:rsidRDefault="00C12AB5" w:rsidP="00C12AB5">
      <w:pPr>
        <w:keepNext/>
        <w:numPr>
          <w:ilvl w:val="0"/>
          <w:numId w:val="14"/>
        </w:numPr>
        <w:tabs>
          <w:tab w:val="clear" w:pos="1800"/>
          <w:tab w:val="num" w:pos="720"/>
        </w:tabs>
        <w:ind w:left="720"/>
      </w:pPr>
      <w:r>
        <w:rPr>
          <w:b/>
          <w:bCs/>
        </w:rPr>
        <w:t xml:space="preserve">Decimal fractions: </w:t>
      </w:r>
      <w:r>
        <w:t xml:space="preserve"> A decimal fraction </w:t>
      </w:r>
      <w:r>
        <w:fldChar w:fldCharType="begin"/>
      </w:r>
      <w:r>
        <w:instrText xml:space="preserve"> XE "</w:instrText>
      </w:r>
      <w:r w:rsidRPr="00455237">
        <w:instrText>Decimal fractions</w:instrText>
      </w:r>
      <w:r>
        <w:instrText xml:space="preserve">" </w:instrText>
      </w:r>
      <w:r>
        <w:fldChar w:fldCharType="end"/>
      </w:r>
      <w:r>
        <w:t>shall not be carried out to more than three places.</w:t>
      </w:r>
    </w:p>
    <w:p w:rsidR="00C12AB5" w:rsidRDefault="00C12AB5" w:rsidP="00C12AB5">
      <w:pPr>
        <w:spacing w:before="60"/>
      </w:pPr>
      <w:r>
        <w:t>(Amended 1986 and 1993)</w:t>
      </w:r>
    </w:p>
    <w:p w:rsidR="00C12AB5" w:rsidRDefault="00C12AB5" w:rsidP="00C12AB5">
      <w:pPr>
        <w:rPr>
          <w:b/>
          <w:bCs/>
        </w:rPr>
      </w:pPr>
      <w:bookmarkStart w:id="368" w:name="_Toc173408665"/>
      <w:bookmarkStart w:id="369" w:name="_Toc173471430"/>
      <w:bookmarkStart w:id="370" w:name="_Toc173472732"/>
      <w:bookmarkStart w:id="371" w:name="_Toc173474078"/>
      <w:bookmarkStart w:id="372" w:name="_Toc173770955"/>
      <w:bookmarkStart w:id="373" w:name="_Toc173771720"/>
    </w:p>
    <w:p w:rsidR="00C12AB5" w:rsidRDefault="00C12AB5" w:rsidP="00C12AB5">
      <w:bookmarkStart w:id="374" w:name="_Toc494179167"/>
      <w:r w:rsidRPr="00155E1F">
        <w:rPr>
          <w:rStyle w:val="PkgLabelLevel2Char"/>
          <w:b/>
        </w:rPr>
        <w:t>6.12.  Supplementary Quantity Declarations.</w:t>
      </w:r>
      <w:bookmarkEnd w:id="374"/>
      <w:r>
        <w:t xml:space="preserve"> – The required quantity declaration</w:t>
      </w:r>
      <w:r>
        <w:fldChar w:fldCharType="begin"/>
      </w:r>
      <w:r>
        <w:instrText xml:space="preserve"> XE "</w:instrText>
      </w:r>
      <w:r w:rsidRPr="003B135F">
        <w:instrText>Quantity declaration:Supplementary</w:instrText>
      </w:r>
      <w:r>
        <w:instrText xml:space="preserve">" </w:instrText>
      </w:r>
      <w:r>
        <w:fldChar w:fldCharType="end"/>
      </w:r>
      <w:r>
        <w:fldChar w:fldCharType="begin"/>
      </w:r>
      <w:r>
        <w:instrText xml:space="preserve"> XE "</w:instrText>
      </w:r>
      <w:r w:rsidRPr="00185DCE">
        <w:instrText>Rounding</w:instrText>
      </w:r>
      <w:r>
        <w:instrText xml:space="preserve">" </w:instrText>
      </w:r>
      <w:r>
        <w:fldChar w:fldCharType="end"/>
      </w:r>
      <w: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fldChar w:fldCharType="begin"/>
      </w:r>
      <w:r>
        <w:instrText>xe "</w:instrText>
      </w:r>
      <w:r w:rsidRPr="00A318CE">
        <w:instrText>Exaggerate the amount</w:instrText>
      </w:r>
      <w:r>
        <w:instrText>"</w:instrText>
      </w:r>
      <w:r>
        <w:fldChar w:fldCharType="end"/>
      </w:r>
      <w:r>
        <w:t xml:space="preserve"> of commodity contained in the package (e.g., “giant”</w:t>
      </w:r>
      <w:r>
        <w:fldChar w:fldCharType="begin"/>
      </w:r>
      <w:r>
        <w:instrText>xe "</w:instrText>
      </w:r>
      <w:r w:rsidRPr="00E17E21">
        <w:instrText>Giant, package size</w:instrText>
      </w:r>
      <w:r>
        <w:instrText>"</w:instrText>
      </w:r>
      <w:r>
        <w:fldChar w:fldCharType="end"/>
      </w:r>
      <w:r>
        <w:t xml:space="preserve"> quart, “larger” liter, “full” gallon, “when packed,” “minimum,” or words of similar import).</w:t>
      </w:r>
      <w:bookmarkEnd w:id="368"/>
      <w:bookmarkEnd w:id="369"/>
      <w:bookmarkEnd w:id="370"/>
      <w:bookmarkEnd w:id="371"/>
      <w:bookmarkEnd w:id="372"/>
      <w:bookmarkEnd w:id="373"/>
    </w:p>
    <w:p w:rsidR="00C12AB5" w:rsidRDefault="00C12AB5" w:rsidP="00C12AB5">
      <w:pPr>
        <w:rPr>
          <w:b/>
          <w:bCs/>
        </w:rPr>
      </w:pPr>
      <w:bookmarkStart w:id="375" w:name="_Toc173408666"/>
      <w:bookmarkStart w:id="376" w:name="_Toc173471431"/>
      <w:bookmarkStart w:id="377" w:name="_Toc173472733"/>
      <w:bookmarkStart w:id="378" w:name="_Toc173474079"/>
      <w:bookmarkStart w:id="379" w:name="_Toc173770956"/>
      <w:bookmarkStart w:id="380" w:name="_Toc173771721"/>
    </w:p>
    <w:p w:rsidR="00C12AB5" w:rsidRDefault="00C12AB5" w:rsidP="00C12AB5">
      <w:bookmarkStart w:id="381" w:name="_Toc494179168"/>
      <w:r w:rsidRPr="0054737D">
        <w:rPr>
          <w:rStyle w:val="PkgLabelLevel2Char"/>
          <w:b/>
        </w:rPr>
        <w:t>6.13.  Rounding.</w:t>
      </w:r>
      <w:bookmarkEnd w:id="381"/>
      <w:r w:rsidRPr="00F5192E">
        <w:fldChar w:fldCharType="begin"/>
      </w:r>
      <w:r>
        <w:instrText xml:space="preserve"> </w:instrText>
      </w:r>
      <w:r w:rsidRPr="00F5192E">
        <w:instrText>XE "Rounding, units of measure"</w:instrText>
      </w:r>
      <w:r w:rsidRPr="00F5192E">
        <w:fldChar w:fldCharType="end"/>
      </w:r>
      <w:r>
        <w:t xml:space="preserve"> </w:t>
      </w:r>
      <w:r>
        <w:rPr>
          <w:szCs w:val="20"/>
          <w:vertAlign w:val="superscript"/>
        </w:rPr>
        <w:t>[</w:t>
      </w:r>
      <w:r>
        <w:rPr>
          <w:b/>
          <w:bCs/>
          <w:i/>
          <w:iCs/>
          <w:szCs w:val="20"/>
          <w:vertAlign w:val="superscript"/>
        </w:rPr>
        <w:t>NOTE 5</w:t>
      </w:r>
      <w:r>
        <w:rPr>
          <w:szCs w:val="20"/>
          <w:vertAlign w:val="superscript"/>
        </w:rPr>
        <w:t>, page 70]</w:t>
      </w:r>
      <w:r>
        <w:t xml:space="preserve"> –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bookmarkEnd w:id="375"/>
      <w:bookmarkEnd w:id="376"/>
      <w:bookmarkEnd w:id="377"/>
      <w:bookmarkEnd w:id="378"/>
      <w:bookmarkEnd w:id="379"/>
      <w:bookmarkEnd w:id="380"/>
    </w:p>
    <w:p w:rsidR="00C12AB5" w:rsidRDefault="00C12AB5" w:rsidP="00C12AB5">
      <w:pPr>
        <w:spacing w:before="60" w:after="240"/>
      </w:pPr>
      <w:r>
        <w:t>(Amended 1993)</w:t>
      </w:r>
    </w:p>
    <w:p w:rsidR="00C12AB5" w:rsidRDefault="00C12AB5" w:rsidP="00C12AB5">
      <w:pPr>
        <w:rPr>
          <w:i/>
          <w:iCs/>
        </w:rPr>
      </w:pPr>
      <w:r>
        <w:rPr>
          <w:b/>
          <w:bCs/>
          <w:i/>
          <w:iCs/>
        </w:rPr>
        <w:lastRenderedPageBreak/>
        <w:t>NOTE 5:</w:t>
      </w:r>
      <w:r>
        <w:t xml:space="preserve">  </w:t>
      </w:r>
      <w:r>
        <w:rPr>
          <w:i/>
          <w:iCs/>
        </w:rPr>
        <w:t>When as a result of rounding SI or U.S. customary declarations the resulting declarations are not exact, the largest declaration (either metric or U.S. customary) will be used for enforcement purposes to determine whether a package contains at least the declared amount of the product.</w:t>
      </w:r>
    </w:p>
    <w:p w:rsidR="00C12AB5" w:rsidRDefault="00C12AB5" w:rsidP="00C12AB5">
      <w:pPr>
        <w:rPr>
          <w:b/>
          <w:bCs/>
        </w:rPr>
      </w:pPr>
      <w:bookmarkStart w:id="382" w:name="_Toc173408667"/>
      <w:bookmarkStart w:id="383" w:name="_Toc173471432"/>
      <w:bookmarkStart w:id="384" w:name="_Toc173472734"/>
      <w:bookmarkStart w:id="385" w:name="_Toc173474080"/>
      <w:bookmarkStart w:id="386" w:name="_Toc173770957"/>
      <w:bookmarkStart w:id="387" w:name="_Toc173771722"/>
    </w:p>
    <w:p w:rsidR="00C12AB5" w:rsidRDefault="00C12AB5" w:rsidP="00C12AB5">
      <w:bookmarkStart w:id="388" w:name="_Toc494179169"/>
      <w:r w:rsidRPr="0054737D">
        <w:rPr>
          <w:rStyle w:val="PkgLabelLevel2Char"/>
          <w:b/>
        </w:rPr>
        <w:t>6.14.  Qualification of Declaration Prohibited.</w:t>
      </w:r>
      <w:bookmarkEnd w:id="388"/>
      <w:r>
        <w:t xml:space="preserve"> – </w:t>
      </w:r>
      <w:r>
        <w:fldChar w:fldCharType="begin"/>
      </w:r>
      <w:r>
        <w:instrText xml:space="preserve"> XE "Package</w:instrText>
      </w:r>
      <w:r w:rsidRPr="00F71992">
        <w:instrText>:Qualifications of declaration prohibited</w:instrText>
      </w:r>
      <w:r>
        <w:instrText xml:space="preserve">" </w:instrText>
      </w:r>
      <w:r>
        <w:fldChar w:fldCharType="end"/>
      </w:r>
      <w:r>
        <w:fldChar w:fldCharType="begin"/>
      </w:r>
      <w:r>
        <w:instrText xml:space="preserve"> XE "Package</w:instrText>
      </w:r>
      <w:r w:rsidRPr="00BC4A06">
        <w:instrText>:Sizing</w:instrText>
      </w:r>
      <w:r>
        <w:instrText xml:space="preserve">" </w:instrText>
      </w:r>
      <w:r>
        <w:fldChar w:fldCharType="end"/>
      </w:r>
      <w:r>
        <w:t>In no case shall any declaration of quantity be qualified by the addition of the words “when packed,” “minimum,” or “not less than”</w:t>
      </w:r>
      <w:r>
        <w:fldChar w:fldCharType="begin"/>
      </w:r>
      <w:r>
        <w:instrText>xe "</w:instrText>
      </w:r>
      <w:r w:rsidRPr="00B467D7">
        <w:instrText>Not less than, prohibited declaration</w:instrText>
      </w:r>
      <w:r>
        <w:instrText>"</w:instrText>
      </w:r>
      <w:r>
        <w:fldChar w:fldCharType="end"/>
      </w:r>
      <w:r>
        <w:t xml:space="preserve"> or any words of similar import (e.g., “approximately”), nor shall any unit of weight, measure, or count be qualified by any term (such as “jumbo,”</w:t>
      </w:r>
      <w:r>
        <w:fldChar w:fldCharType="begin"/>
      </w:r>
      <w:r>
        <w:instrText xml:space="preserve"> XE "</w:instrText>
      </w:r>
      <w:r w:rsidRPr="002519B6">
        <w:instrText>Jumbo, package size</w:instrText>
      </w:r>
      <w:r>
        <w:instrText>"</w:instrText>
      </w:r>
      <w:r>
        <w:fldChar w:fldCharType="end"/>
      </w:r>
      <w:r>
        <w:t xml:space="preserve"> “giant</w:t>
      </w:r>
      <w:r>
        <w:fldChar w:fldCharType="begin"/>
      </w:r>
      <w:r>
        <w:instrText xml:space="preserve"> XE "</w:instrText>
      </w:r>
      <w:r w:rsidRPr="00674E35">
        <w:instrText>Giant, package size</w:instrText>
      </w:r>
      <w:r>
        <w:instrText>"</w:instrText>
      </w:r>
      <w:r>
        <w:fldChar w:fldCharType="end"/>
      </w:r>
      <w:r>
        <w:t>,” “full,” or the like) that tends to exaggerate the amount of commodity</w:t>
      </w:r>
      <w:r>
        <w:fldChar w:fldCharType="begin"/>
      </w:r>
      <w:r>
        <w:instrText xml:space="preserve"> XE "Package" </w:instrText>
      </w:r>
      <w:r>
        <w:fldChar w:fldCharType="end"/>
      </w:r>
      <w:r>
        <w:t>.</w:t>
      </w:r>
      <w:bookmarkEnd w:id="382"/>
      <w:bookmarkEnd w:id="383"/>
      <w:bookmarkEnd w:id="384"/>
      <w:bookmarkEnd w:id="385"/>
      <w:bookmarkEnd w:id="386"/>
      <w:bookmarkEnd w:id="387"/>
    </w:p>
    <w:p w:rsidR="00C12AB5" w:rsidRDefault="00C12AB5" w:rsidP="00C12AB5">
      <w:pPr>
        <w:spacing w:before="60" w:after="240"/>
      </w:pPr>
      <w:r>
        <w:t>(Amended 1998)</w:t>
      </w:r>
    </w:p>
    <w:p w:rsidR="00C12AB5" w:rsidRDefault="00C12AB5" w:rsidP="00C12AB5">
      <w:bookmarkStart w:id="389" w:name="_Toc494179170"/>
      <w:bookmarkStart w:id="390" w:name="_Toc173408668"/>
      <w:bookmarkStart w:id="391" w:name="_Toc173471433"/>
      <w:bookmarkStart w:id="392" w:name="_Toc173472735"/>
      <w:bookmarkStart w:id="393" w:name="_Toc173474081"/>
      <w:bookmarkStart w:id="394" w:name="_Toc173770958"/>
      <w:bookmarkStart w:id="395" w:name="_Toc173771723"/>
      <w:r w:rsidRPr="0054737D">
        <w:rPr>
          <w:rStyle w:val="PkgLabelLevel2Char"/>
          <w:b/>
        </w:rPr>
        <w:t>6.15.  Character of Declaration:  Average.</w:t>
      </w:r>
      <w:bookmarkEnd w:id="389"/>
      <w:r>
        <w:t xml:space="preserve"> – The average quantity of contents in the packages </w:t>
      </w:r>
      <w:r>
        <w:fldChar w:fldCharType="begin"/>
      </w:r>
      <w:r>
        <w:instrText xml:space="preserve"> XE "Package" </w:instrText>
      </w:r>
      <w:r>
        <w:fldChar w:fldCharType="end"/>
      </w:r>
      <w:r>
        <w:t>of a particular lot, shipment, or delivery shall at least equal the declared quantity, and no unreasonable shortage</w:t>
      </w:r>
      <w:r>
        <w:fldChar w:fldCharType="begin"/>
      </w:r>
      <w:r>
        <w:instrText xml:space="preserve"> XE "</w:instrText>
      </w:r>
      <w:r w:rsidRPr="00E23CCE">
        <w:instrText>Unreasonable shortage</w:instrText>
      </w:r>
      <w:r>
        <w:instrText>"</w:instrText>
      </w:r>
      <w:r>
        <w:fldChar w:fldCharType="end"/>
      </w:r>
      <w:r>
        <w:t xml:space="preserve"> in any package shall be permitted even though overages in other packages in the same shipment, delivery, or lot compensate for such shortage.</w:t>
      </w:r>
      <w:bookmarkEnd w:id="390"/>
      <w:bookmarkEnd w:id="391"/>
      <w:bookmarkEnd w:id="392"/>
      <w:bookmarkEnd w:id="393"/>
      <w:bookmarkEnd w:id="394"/>
      <w:bookmarkEnd w:id="395"/>
    </w:p>
    <w:p w:rsidR="00C12AB5" w:rsidRDefault="00C12AB5" w:rsidP="00C12AB5">
      <w:pPr>
        <w:spacing w:before="60"/>
      </w:pPr>
      <w:r>
        <w:t>(Added 1981)</w:t>
      </w:r>
    </w:p>
    <w:p w:rsidR="00C12AB5" w:rsidRDefault="00C12AB5" w:rsidP="00C12AB5">
      <w:pPr>
        <w:rPr>
          <w:b/>
          <w:bCs/>
        </w:rPr>
      </w:pPr>
      <w:bookmarkStart w:id="396" w:name="_Toc173408669"/>
      <w:bookmarkStart w:id="397" w:name="_Toc173471434"/>
      <w:bookmarkStart w:id="398" w:name="_Toc173472736"/>
      <w:bookmarkStart w:id="399" w:name="_Toc173474082"/>
      <w:bookmarkStart w:id="400" w:name="_Toc173770959"/>
      <w:bookmarkStart w:id="401" w:name="_Toc173771724"/>
    </w:p>
    <w:p w:rsidR="00C12AB5" w:rsidRDefault="00C12AB5" w:rsidP="00C12AB5">
      <w:bookmarkStart w:id="402" w:name="_Toc494179171"/>
      <w:r w:rsidRPr="0054737D">
        <w:rPr>
          <w:rStyle w:val="PkgLabelLevel2Char"/>
          <w:b/>
        </w:rPr>
        <w:t>6.16.  Random Packages.</w:t>
      </w:r>
      <w:bookmarkEnd w:id="402"/>
      <w:r>
        <w:t xml:space="preserve"> – A random weight package </w:t>
      </w:r>
      <w:r>
        <w:fldChar w:fldCharType="begin"/>
      </w:r>
      <w:r>
        <w:instrText xml:space="preserve"> XE "Package:Random" </w:instrText>
      </w:r>
      <w:r>
        <w:fldChar w:fldCharType="end"/>
      </w:r>
      <w:r>
        <w:t>must bear a label conspicuously declaring:</w:t>
      </w:r>
      <w:bookmarkEnd w:id="396"/>
      <w:bookmarkEnd w:id="397"/>
      <w:bookmarkEnd w:id="398"/>
      <w:bookmarkEnd w:id="399"/>
      <w:bookmarkEnd w:id="400"/>
      <w:bookmarkEnd w:id="401"/>
    </w:p>
    <w:p w:rsidR="00C12AB5" w:rsidRDefault="00C12AB5" w:rsidP="00C12AB5"/>
    <w:p w:rsidR="00C12AB5" w:rsidRDefault="00C12AB5" w:rsidP="00C12AB5">
      <w:pPr>
        <w:ind w:left="720" w:hanging="360"/>
      </w:pPr>
      <w:r>
        <w:t>(a)</w:t>
      </w:r>
      <w:r>
        <w:tab/>
        <w:t>the net weight;</w:t>
      </w:r>
    </w:p>
    <w:p w:rsidR="00C12AB5" w:rsidRDefault="00C12AB5" w:rsidP="00C12AB5">
      <w:pPr>
        <w:ind w:left="720" w:hanging="360"/>
      </w:pPr>
    </w:p>
    <w:p w:rsidR="00C12AB5" w:rsidRDefault="00C12AB5" w:rsidP="00C12AB5">
      <w:pPr>
        <w:ind w:left="720" w:hanging="360"/>
      </w:pPr>
      <w:r>
        <w:t>(b)</w:t>
      </w:r>
      <w:r>
        <w:tab/>
        <w:t>unit price; and</w:t>
      </w:r>
    </w:p>
    <w:p w:rsidR="00C12AB5" w:rsidRDefault="00C12AB5" w:rsidP="00C12AB5">
      <w:pPr>
        <w:ind w:left="720" w:hanging="360"/>
      </w:pPr>
    </w:p>
    <w:p w:rsidR="00C12AB5" w:rsidRDefault="00C12AB5" w:rsidP="00C12AB5">
      <w:pPr>
        <w:ind w:left="720" w:hanging="360"/>
      </w:pPr>
      <w:r>
        <w:t>(c)</w:t>
      </w:r>
      <w:r>
        <w:tab/>
        <w:t>the total price.</w:t>
      </w:r>
    </w:p>
    <w:p w:rsidR="00C12AB5" w:rsidRDefault="00C12AB5" w:rsidP="00C12AB5">
      <w:pPr>
        <w:ind w:left="720" w:hanging="360"/>
      </w:pPr>
    </w:p>
    <w:p w:rsidR="00C12AB5" w:rsidRDefault="00C12AB5" w:rsidP="00C12AB5">
      <w: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C12AB5" w:rsidRDefault="00C12AB5" w:rsidP="00C12AB5">
      <w:pPr>
        <w:spacing w:before="60"/>
      </w:pPr>
      <w:r>
        <w:t>(Added 1999)</w:t>
      </w:r>
    </w:p>
    <w:p w:rsidR="00C12AB5" w:rsidRDefault="00C12AB5" w:rsidP="00C12AB5">
      <w:bookmarkStart w:id="403" w:name="_Toc173378006"/>
      <w:bookmarkStart w:id="404" w:name="_Toc173379246"/>
      <w:bookmarkStart w:id="405" w:name="_Toc173381124"/>
      <w:bookmarkStart w:id="406" w:name="_Toc173383085"/>
      <w:bookmarkStart w:id="407" w:name="_Toc173384798"/>
      <w:bookmarkStart w:id="408" w:name="_Toc173385329"/>
      <w:bookmarkStart w:id="409" w:name="_Toc173386362"/>
      <w:bookmarkStart w:id="410" w:name="_Toc173408670"/>
      <w:bookmarkStart w:id="411" w:name="_Toc173472737"/>
      <w:bookmarkStart w:id="412" w:name="_Toc173770960"/>
    </w:p>
    <w:p w:rsidR="00C12AB5" w:rsidRPr="0054737D" w:rsidRDefault="00C12AB5" w:rsidP="00C12AB5">
      <w:pPr>
        <w:keepNext/>
        <w:rPr>
          <w:szCs w:val="20"/>
        </w:rPr>
      </w:pPr>
      <w:bookmarkStart w:id="413" w:name="_Toc494179172"/>
      <w:r w:rsidRPr="0054737D">
        <w:rPr>
          <w:rStyle w:val="PkgLabelLevel1Char"/>
        </w:rPr>
        <w:t xml:space="preserve">Section 7.  Declaration of Quantity:  </w:t>
      </w:r>
      <w:r>
        <w:rPr>
          <w:rStyle w:val="PkgLabelLevel1Char"/>
        </w:rPr>
        <w:t>Non-Consumer</w:t>
      </w:r>
      <w:r w:rsidRPr="0054737D">
        <w:rPr>
          <w:rStyle w:val="PkgLabelLevel1Char"/>
        </w:rPr>
        <w:t xml:space="preserve"> Packages</w:t>
      </w:r>
      <w:bookmarkEnd w:id="403"/>
      <w:bookmarkEnd w:id="404"/>
      <w:bookmarkEnd w:id="405"/>
      <w:bookmarkEnd w:id="406"/>
      <w:bookmarkEnd w:id="407"/>
      <w:bookmarkEnd w:id="408"/>
      <w:bookmarkEnd w:id="409"/>
      <w:bookmarkEnd w:id="410"/>
      <w:bookmarkEnd w:id="411"/>
      <w:bookmarkEnd w:id="412"/>
      <w:bookmarkEnd w:id="413"/>
      <w:r w:rsidRPr="0054737D">
        <w:rPr>
          <w:szCs w:val="20"/>
        </w:rPr>
        <w:fldChar w:fldCharType="begin"/>
      </w:r>
      <w:r>
        <w:rPr>
          <w:szCs w:val="20"/>
        </w:rPr>
        <w:instrText xml:space="preserve"> </w:instrText>
      </w:r>
      <w:r w:rsidRPr="0054737D">
        <w:rPr>
          <w:szCs w:val="20"/>
        </w:rPr>
        <w:instrText>XE "Quantity:Non-consumer packages"</w:instrText>
      </w:r>
      <w:r w:rsidRPr="0054737D">
        <w:rPr>
          <w:szCs w:val="20"/>
        </w:rPr>
        <w:fldChar w:fldCharType="end"/>
      </w:r>
      <w:r>
        <w:rPr>
          <w:szCs w:val="20"/>
        </w:rPr>
        <w:fldChar w:fldCharType="begin"/>
      </w:r>
      <w:r>
        <w:instrText xml:space="preserve"> XE "Package</w:instrText>
      </w:r>
      <w:r w:rsidRPr="00EE0C41">
        <w:instrText>:Declaration of quantity</w:instrText>
      </w:r>
      <w:r>
        <w:instrText xml:space="preserve">" </w:instrText>
      </w:r>
      <w:r>
        <w:rPr>
          <w:szCs w:val="20"/>
        </w:rPr>
        <w:fldChar w:fldCharType="end"/>
      </w:r>
    </w:p>
    <w:p w:rsidR="00C12AB5" w:rsidRDefault="00C12AB5" w:rsidP="00C12AB5">
      <w:pPr>
        <w:rPr>
          <w:b/>
          <w:bCs/>
        </w:rPr>
      </w:pPr>
      <w:bookmarkStart w:id="414" w:name="_Toc173408671"/>
      <w:bookmarkStart w:id="415" w:name="_Toc173471435"/>
      <w:bookmarkStart w:id="416" w:name="_Toc173472738"/>
      <w:bookmarkStart w:id="417" w:name="_Toc173474083"/>
      <w:bookmarkStart w:id="418" w:name="_Toc173770961"/>
      <w:bookmarkStart w:id="419" w:name="_Toc173771725"/>
    </w:p>
    <w:p w:rsidR="00C12AB5" w:rsidRDefault="00C12AB5" w:rsidP="00C12AB5">
      <w:bookmarkStart w:id="420" w:name="_Toc494179173"/>
      <w:r w:rsidRPr="0054737D">
        <w:rPr>
          <w:rStyle w:val="PkgLabelLevel2Char"/>
          <w:b/>
        </w:rPr>
        <w:t>7.1.  General.</w:t>
      </w:r>
      <w:bookmarkEnd w:id="420"/>
      <w:r>
        <w:t xml:space="preserve"> – The SI and U.S. customary systems of weights and measures are recognized as proper systems to be used in the declaration of quantity.  Units of both systems may be combined in a dual declaration</w:t>
      </w:r>
      <w:r>
        <w:fldChar w:fldCharType="begin"/>
      </w:r>
      <w:r>
        <w:instrText xml:space="preserve"> XE "</w:instrText>
      </w:r>
      <w:r w:rsidRPr="00320CDB">
        <w:instrText>Dual declaration of quantity</w:instrText>
      </w:r>
      <w:r>
        <w:instrText>"</w:instrText>
      </w:r>
      <w:r>
        <w:fldChar w:fldCharType="end"/>
      </w:r>
      <w:r>
        <w:t xml:space="preserve"> of quantity. </w:t>
      </w:r>
      <w:r>
        <w:rPr>
          <w:szCs w:val="20"/>
          <w:vertAlign w:val="superscript"/>
        </w:rPr>
        <w:t>[</w:t>
      </w:r>
      <w:r>
        <w:rPr>
          <w:b/>
          <w:bCs/>
          <w:i/>
          <w:iCs/>
          <w:szCs w:val="20"/>
          <w:vertAlign w:val="superscript"/>
        </w:rPr>
        <w:t>NOTE 6</w:t>
      </w:r>
      <w:r>
        <w:rPr>
          <w:szCs w:val="20"/>
          <w:vertAlign w:val="superscript"/>
        </w:rPr>
        <w:t>, page 70</w:t>
      </w:r>
      <w:r>
        <w:t>] (See Section 6.3. Net Quantity, and Section 6.3.1. Use of “Net Mass” or “Net Weight.”)</w:t>
      </w:r>
      <w:bookmarkEnd w:id="414"/>
      <w:bookmarkEnd w:id="415"/>
      <w:bookmarkEnd w:id="416"/>
      <w:bookmarkEnd w:id="417"/>
      <w:bookmarkEnd w:id="418"/>
      <w:bookmarkEnd w:id="419"/>
      <w:r>
        <w:fldChar w:fldCharType="begin"/>
      </w:r>
      <w:r>
        <w:instrText xml:space="preserve"> XE "Package</w:instrText>
      </w:r>
      <w:r w:rsidRPr="007562A8">
        <w:instrText xml:space="preserve">:Declaration of </w:instrText>
      </w:r>
      <w:r>
        <w:instrText>q</w:instrText>
      </w:r>
      <w:r w:rsidRPr="007562A8">
        <w:instrText>uantity</w:instrText>
      </w:r>
      <w:r>
        <w:instrText xml:space="preserve">" </w:instrText>
      </w:r>
      <w:r>
        <w:fldChar w:fldCharType="end"/>
      </w:r>
    </w:p>
    <w:p w:rsidR="00C12AB5" w:rsidRDefault="00C12AB5" w:rsidP="00C12AB5"/>
    <w:p w:rsidR="00C12AB5" w:rsidRDefault="00C12AB5" w:rsidP="00C12AB5">
      <w:pPr>
        <w:rPr>
          <w:i/>
          <w:iCs/>
        </w:rPr>
      </w:pPr>
      <w:r>
        <w:rPr>
          <w:b/>
          <w:bCs/>
          <w:i/>
          <w:iCs/>
        </w:rPr>
        <w:t>NOTE 6:</w:t>
      </w:r>
      <w:r>
        <w:t xml:space="preserve">  </w:t>
      </w:r>
      <w:r>
        <w:rPr>
          <w:i/>
          <w:iCs/>
        </w:rPr>
        <w:t>Although non-consumer packages under this Regulation may bear SI declarations only, this Regulation should not be construed to supersede any labeling requirement specified in federal law.</w:t>
      </w:r>
    </w:p>
    <w:p w:rsidR="00C12AB5" w:rsidRDefault="00C12AB5" w:rsidP="00C12AB5">
      <w:pPr>
        <w:rPr>
          <w:b/>
          <w:bCs/>
        </w:rPr>
      </w:pPr>
      <w:bookmarkStart w:id="421" w:name="_Toc173408672"/>
      <w:bookmarkStart w:id="422" w:name="_Toc173471436"/>
      <w:bookmarkStart w:id="423" w:name="_Toc173472739"/>
      <w:bookmarkStart w:id="424" w:name="_Toc173474084"/>
      <w:bookmarkStart w:id="425" w:name="_Toc173770962"/>
      <w:bookmarkStart w:id="426" w:name="_Toc173771726"/>
    </w:p>
    <w:p w:rsidR="00C12AB5" w:rsidRDefault="00C12AB5" w:rsidP="00C12AB5">
      <w:bookmarkStart w:id="427" w:name="_Toc494179174"/>
      <w:r w:rsidRPr="0054737D">
        <w:rPr>
          <w:rStyle w:val="PkgLabelLevel2Char"/>
          <w:b/>
        </w:rPr>
        <w:t>7.2.  Location.</w:t>
      </w:r>
      <w:bookmarkEnd w:id="427"/>
      <w:r>
        <w:t xml:space="preserve"> – A non-consumer package shall bear on the outside a declaration </w:t>
      </w:r>
      <w:r>
        <w:fldChar w:fldCharType="begin"/>
      </w:r>
      <w:r>
        <w:instrText xml:space="preserve"> XE "Package</w:instrText>
      </w:r>
      <w:r w:rsidRPr="009A0722">
        <w:instrText>:Non-consumer</w:instrText>
      </w:r>
      <w:r>
        <w:instrText xml:space="preserve">" </w:instrText>
      </w:r>
      <w:r>
        <w:fldChar w:fldCharType="end"/>
      </w:r>
      <w:r>
        <w:t>of the net quantity of contents.  Such declaration shall be in terms of the largest whole unit (see Section 6.2. Largest Whole Unit; for small packages, see Section 11.16. Small Packages).</w:t>
      </w:r>
      <w:bookmarkEnd w:id="421"/>
      <w:bookmarkEnd w:id="422"/>
      <w:bookmarkEnd w:id="423"/>
      <w:bookmarkEnd w:id="424"/>
      <w:bookmarkEnd w:id="425"/>
      <w:bookmarkEnd w:id="426"/>
    </w:p>
    <w:p w:rsidR="00C12AB5" w:rsidRDefault="00C12AB5" w:rsidP="00C12AB5">
      <w:pPr>
        <w:rPr>
          <w:b/>
          <w:bCs/>
        </w:rPr>
      </w:pPr>
      <w:bookmarkStart w:id="428" w:name="_Toc173408673"/>
      <w:bookmarkStart w:id="429" w:name="_Toc173471437"/>
      <w:bookmarkStart w:id="430" w:name="_Toc173472740"/>
      <w:bookmarkStart w:id="431" w:name="_Toc173474085"/>
      <w:bookmarkStart w:id="432" w:name="_Toc173770963"/>
      <w:bookmarkStart w:id="433" w:name="_Toc173771727"/>
    </w:p>
    <w:p w:rsidR="00C12AB5" w:rsidRDefault="00C12AB5" w:rsidP="00C12AB5">
      <w:bookmarkStart w:id="434" w:name="_Toc494179175"/>
      <w:r w:rsidRPr="0054737D">
        <w:rPr>
          <w:rStyle w:val="PkgLabelLevel2Char"/>
          <w:b/>
        </w:rPr>
        <w:t xml:space="preserve">7.3.  Terms: </w:t>
      </w:r>
      <w:r>
        <w:rPr>
          <w:rStyle w:val="PkgLabelLevel2Char"/>
          <w:b/>
        </w:rPr>
        <w:t xml:space="preserve"> </w:t>
      </w:r>
      <w:r w:rsidRPr="0054737D">
        <w:rPr>
          <w:rStyle w:val="PkgLabelLevel2Char"/>
          <w:b/>
        </w:rPr>
        <w:t>Weight, Liquid Measure, Dry Measure, or Count.</w:t>
      </w:r>
      <w:bookmarkEnd w:id="434"/>
      <w:r w:rsidRPr="00732C06">
        <w:fldChar w:fldCharType="begin"/>
      </w:r>
      <w:r>
        <w:instrText xml:space="preserve"> </w:instrText>
      </w:r>
      <w:r w:rsidRPr="00732C06">
        <w:instrText>XE "Liquid measure"</w:instrText>
      </w:r>
      <w:r w:rsidRPr="00732C06">
        <w:fldChar w:fldCharType="end"/>
      </w:r>
      <w:r w:rsidRPr="00732C06">
        <w:fldChar w:fldCharType="begin"/>
      </w:r>
      <w:r>
        <w:instrText xml:space="preserve"> </w:instrText>
      </w:r>
      <w:r w:rsidRPr="00732C06">
        <w:instrText>XE "Dry measure"</w:instrText>
      </w:r>
      <w:r w:rsidRPr="00732C06">
        <w:fldChar w:fldCharType="end"/>
      </w:r>
      <w:r>
        <w:fldChar w:fldCharType="begin"/>
      </w:r>
      <w:r>
        <w:instrText xml:space="preserve"> XE "Package</w:instrText>
      </w:r>
      <w:r w:rsidRPr="00A72831">
        <w:instrText>:Weight</w:instrText>
      </w:r>
      <w:r>
        <w:instrText xml:space="preserve">" </w:instrText>
      </w:r>
      <w:r>
        <w:fldChar w:fldCharType="end"/>
      </w:r>
      <w:r>
        <w:t xml:space="preserve"> – The declaration of the quantity of a particular commodity shall be expressed in terms of liquid measure if the commodity is liquid, in terms of dry measure if the commodity is dry, in terms of weight if the commodity is solid, semisolid</w:t>
      </w:r>
      <w:r>
        <w:fldChar w:fldCharType="begin"/>
      </w:r>
      <w:r>
        <w:instrText xml:space="preserve"> XE "Commodity:</w:instrText>
      </w:r>
      <w:r w:rsidRPr="00251791">
        <w:instrText>Semi-solid</w:instrText>
      </w:r>
      <w:r>
        <w:instrText>"</w:instrText>
      </w:r>
      <w:r>
        <w:fldChar w:fldCharType="end"/>
      </w:r>
      <w:r>
        <w:t>, viscous</w:t>
      </w:r>
      <w:r>
        <w:fldChar w:fldCharType="begin"/>
      </w:r>
      <w:r>
        <w:instrText xml:space="preserve"> XE "Commodity:</w:instrText>
      </w:r>
      <w:r w:rsidRPr="00D933C7">
        <w:instrText>Viscous</w:instrText>
      </w:r>
      <w:r>
        <w:instrText>"</w:instrText>
      </w:r>
      <w:r>
        <w:fldChar w:fldCharType="end"/>
      </w:r>
      <w:r>
        <w:t>, or a mixture of solid and liquid</w:t>
      </w:r>
      <w:r>
        <w:fldChar w:fldCharType="begin"/>
      </w:r>
      <w:r>
        <w:instrText xml:space="preserve"> XE "Commodity:</w:instrText>
      </w:r>
      <w:r w:rsidRPr="00385B7A">
        <w:instrText>Mixture of solid and liquid</w:instrText>
      </w:r>
      <w:r>
        <w:instrText>"</w:instrText>
      </w:r>
      <w:r>
        <w:fldChar w:fldCharType="end"/>
      </w:r>
      <w:r>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8"/>
      <w:bookmarkEnd w:id="429"/>
      <w:bookmarkEnd w:id="430"/>
      <w:bookmarkEnd w:id="431"/>
      <w:bookmarkEnd w:id="432"/>
      <w:bookmarkEnd w:id="433"/>
    </w:p>
    <w:p w:rsidR="00C12AB5" w:rsidRDefault="00C12AB5" w:rsidP="00C12AB5">
      <w:pPr>
        <w:rPr>
          <w:b/>
          <w:bCs/>
        </w:rPr>
      </w:pPr>
      <w:bookmarkStart w:id="435" w:name="_Toc173408674"/>
      <w:bookmarkStart w:id="436" w:name="_Toc173471438"/>
      <w:bookmarkStart w:id="437" w:name="_Toc173472741"/>
      <w:bookmarkStart w:id="438" w:name="_Toc173474086"/>
      <w:bookmarkStart w:id="439" w:name="_Toc173770964"/>
      <w:bookmarkStart w:id="440" w:name="_Toc173771728"/>
    </w:p>
    <w:p w:rsidR="00C12AB5" w:rsidRDefault="00C12AB5" w:rsidP="00C12AB5">
      <w:pPr>
        <w:keepNext/>
      </w:pPr>
      <w:bookmarkStart w:id="441" w:name="_Toc494179176"/>
      <w:r w:rsidRPr="0054737D">
        <w:rPr>
          <w:rStyle w:val="PkgLabelLevel2Char"/>
          <w:b/>
        </w:rPr>
        <w:t>7.4.  SI Units:  Mass, Measure.</w:t>
      </w:r>
      <w:bookmarkEnd w:id="441"/>
      <w:r>
        <w:t xml:space="preserve"> – A declaration of quantity:</w:t>
      </w:r>
      <w:bookmarkEnd w:id="435"/>
      <w:bookmarkEnd w:id="436"/>
      <w:bookmarkEnd w:id="437"/>
      <w:bookmarkEnd w:id="438"/>
      <w:bookmarkEnd w:id="439"/>
      <w:bookmarkEnd w:id="440"/>
    </w:p>
    <w:p w:rsidR="00C12AB5" w:rsidRDefault="00C12AB5" w:rsidP="00C12AB5">
      <w:pPr>
        <w:keepNext/>
      </w:pPr>
    </w:p>
    <w:p w:rsidR="00C12AB5" w:rsidRDefault="00C12AB5" w:rsidP="00C12AB5">
      <w:pPr>
        <w:numPr>
          <w:ilvl w:val="0"/>
          <w:numId w:val="15"/>
        </w:numPr>
        <w:tabs>
          <w:tab w:val="clear" w:pos="1800"/>
          <w:tab w:val="num" w:pos="720"/>
        </w:tabs>
        <w:ind w:left="720"/>
      </w:pPr>
      <w:r>
        <w:t>in units of mass shall be in terms of the kilogram, gram, or milligram</w:t>
      </w:r>
      <w:r>
        <w:fldChar w:fldCharType="begin"/>
      </w:r>
      <w:r>
        <w:instrText xml:space="preserve"> XE "</w:instrText>
      </w:r>
      <w:r w:rsidRPr="00BE2B0A">
        <w:instrText>Mass, SI units</w:instrText>
      </w:r>
      <w:r>
        <w:instrText xml:space="preserve">" </w:instrText>
      </w:r>
      <w:r>
        <w:fldChar w:fldCharType="end"/>
      </w:r>
      <w:r>
        <w:t>;</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t>in units of liquid measure shall be in terms of the liter or milliliter, and shall express the volume at 20 °C, except in the case of petroleum products or distilled spirits</w:t>
      </w:r>
      <w:r>
        <w:fldChar w:fldCharType="begin"/>
      </w:r>
      <w:r>
        <w:instrText xml:space="preserve"> XE "</w:instrText>
      </w:r>
      <w:r w:rsidRPr="0076270D">
        <w:instrText>Distilled spirits</w:instrText>
      </w:r>
      <w:r>
        <w:instrText>"</w:instrText>
      </w:r>
      <w:r>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fldChar w:fldCharType="begin"/>
      </w:r>
      <w:r>
        <w:instrText xml:space="preserve"> XE "</w:instrText>
      </w:r>
      <w:r w:rsidRPr="004D381B">
        <w:instrText>Malt beverages</w:instrText>
      </w:r>
      <w:r>
        <w:instrText>"</w:instrText>
      </w:r>
      <w:r>
        <w:fldChar w:fldCharType="end"/>
      </w:r>
      <w:r>
        <w:t xml:space="preserve"> or a commodity that is normally sold in the refrigerated state, for which the declaration shall express the volume at 4 °C;</w:t>
      </w:r>
      <w:r>
        <w:fldChar w:fldCharType="begin"/>
      </w:r>
      <w:r>
        <w:instrText xml:space="preserve"> XE "</w:instrText>
      </w:r>
      <w:r w:rsidRPr="00C60F46">
        <w:instrText>Volume temperatures</w:instrText>
      </w:r>
      <w:r>
        <w:instrText>"</w:instrText>
      </w:r>
      <w:r>
        <w:fldChar w:fldCharType="end"/>
      </w:r>
    </w:p>
    <w:p w:rsidR="00C12AB5" w:rsidRDefault="00C12AB5" w:rsidP="00C12AB5">
      <w:pPr>
        <w:spacing w:before="60"/>
        <w:ind w:left="720"/>
      </w:pPr>
      <w:r>
        <w:t>(Amended 1985)</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t>in units of linear measure shall be in terms of the meter, centimeter, or millimeter;</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t>in units of area measure shall be in terms of the square meter, square decimeter, square centimeter or square millimeter;</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t>in units of volume other than liquid measure shall be in terms of the liter and milliliter, except that the terms cubic meter, cubic decimeter, and cubic centimeter will be used only when specifically designated as a method of sale</w:t>
      </w:r>
      <w:r>
        <w:fldChar w:fldCharType="begin"/>
      </w:r>
      <w:r>
        <w:instrText xml:space="preserve"> XE "</w:instrText>
      </w:r>
      <w:r w:rsidRPr="00E174A3">
        <w:instrText>Method of sale:</w:instrText>
      </w:r>
      <w:r>
        <w:instrText xml:space="preserve">Units of volume" </w:instrText>
      </w:r>
      <w:r>
        <w:fldChar w:fldCharType="end"/>
      </w:r>
      <w:r>
        <w:t>;</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rsidRPr="006872AA">
        <w:t>Rule of 1000</w:t>
      </w:r>
      <w:r>
        <w:t xml:space="preserve">. – </w:t>
      </w:r>
      <w:r>
        <w:fldChar w:fldCharType="begin"/>
      </w:r>
      <w:r>
        <w:instrText xml:space="preserve"> XE "</w:instrText>
      </w:r>
      <w:r w:rsidRPr="00FB3809">
        <w:instrText>Rule of 1000</w:instrText>
      </w:r>
      <w:r>
        <w:instrText xml:space="preserve">" </w:instrText>
      </w:r>
      <w:r>
        <w:fldChar w:fldCharType="end"/>
      </w:r>
      <w:r>
        <w:t>The selected multiple or submultiple prefixes for SI units shall result in numerical values between 1 and 1000.  This rule allows centimeters or millimeters to be used where a length declaration is less than 100 centimeters;</w:t>
      </w:r>
    </w:p>
    <w:p w:rsidR="00C12AB5" w:rsidRDefault="00C12AB5" w:rsidP="00C12AB5"/>
    <w:p w:rsidR="00C12AB5" w:rsidRDefault="00C12AB5" w:rsidP="00C12AB5">
      <w:pPr>
        <w:pStyle w:val="BodyTextIndent"/>
        <w:keepNext/>
        <w:keepLines/>
      </w:pPr>
      <w:r>
        <w:rPr>
          <w:b/>
          <w:bCs/>
        </w:rPr>
        <w:t>Examples</w:t>
      </w:r>
      <w:r w:rsidRPr="00C719DC">
        <w:rPr>
          <w:b/>
        </w:rPr>
        <w:t>:</w:t>
      </w:r>
    </w:p>
    <w:p w:rsidR="00C12AB5" w:rsidRDefault="00C12AB5" w:rsidP="00C12AB5">
      <w:pPr>
        <w:pStyle w:val="BodyTextIndent"/>
        <w:keepNext/>
        <w:keepLines/>
      </w:pPr>
      <w:r>
        <w:t>500 g, not 0.5 kg</w:t>
      </w:r>
    </w:p>
    <w:p w:rsidR="00C12AB5" w:rsidRDefault="00C12AB5" w:rsidP="00C12AB5">
      <w:pPr>
        <w:pStyle w:val="BodyTextIndent"/>
        <w:keepNext/>
        <w:keepLines/>
      </w:pPr>
      <w:r>
        <w:t>1.96 kg, not 1960 g</w:t>
      </w:r>
    </w:p>
    <w:p w:rsidR="00C12AB5" w:rsidRDefault="00C12AB5" w:rsidP="00C12AB5">
      <w:pPr>
        <w:pStyle w:val="BodyTextIndent"/>
        <w:keepNext/>
        <w:keepLines/>
      </w:pPr>
      <w:r>
        <w:t>750 mL, not 0.75 L</w:t>
      </w:r>
    </w:p>
    <w:p w:rsidR="00C12AB5" w:rsidRDefault="00C12AB5" w:rsidP="00C12AB5">
      <w:pPr>
        <w:keepNext/>
        <w:keepLines/>
        <w:ind w:left="1080"/>
      </w:pPr>
      <w:r>
        <w:t>750 mm or 75 cm, not 0.75 m</w:t>
      </w:r>
    </w:p>
    <w:p w:rsidR="00C12AB5" w:rsidRDefault="00C12AB5" w:rsidP="00C12AB5">
      <w:pPr>
        <w:keepLines/>
        <w:spacing w:before="60"/>
        <w:ind w:left="720"/>
      </w:pPr>
      <w:r>
        <w:t>(Added 1993)</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w:t>
      </w:r>
    </w:p>
    <w:p w:rsidR="00C12AB5" w:rsidRDefault="00C12AB5" w:rsidP="00C12AB5">
      <w:pPr>
        <w:pStyle w:val="Left050"/>
      </w:pPr>
      <w:r>
        <w:t>(Added 1993)</w:t>
      </w:r>
    </w:p>
    <w:p w:rsidR="00C12AB5" w:rsidRDefault="00C12AB5" w:rsidP="00C12AB5">
      <w:pPr>
        <w:ind w:left="720" w:hanging="360"/>
      </w:pPr>
    </w:p>
    <w:p w:rsidR="00C12AB5" w:rsidRDefault="00C12AB5" w:rsidP="00C12AB5">
      <w:pPr>
        <w:numPr>
          <w:ilvl w:val="0"/>
          <w:numId w:val="15"/>
        </w:numPr>
        <w:tabs>
          <w:tab w:val="clear" w:pos="1800"/>
          <w:tab w:val="num" w:pos="720"/>
        </w:tabs>
        <w:ind w:left="720"/>
      </w:pPr>
      <w:r>
        <w:t>the declaration of net quantity of contents shall not be expressed in mixed units.</w:t>
      </w:r>
    </w:p>
    <w:p w:rsidR="00C12AB5" w:rsidRDefault="00C12AB5" w:rsidP="00C12AB5">
      <w:pPr>
        <w:ind w:left="1800"/>
      </w:pPr>
    </w:p>
    <w:p w:rsidR="00C12AB5" w:rsidRDefault="00C12AB5" w:rsidP="00C12AB5">
      <w:pPr>
        <w:pStyle w:val="BodyTextIndent"/>
      </w:pPr>
      <w:r>
        <w:rPr>
          <w:b/>
          <w:bCs/>
        </w:rPr>
        <w:t>Example</w:t>
      </w:r>
      <w:r w:rsidRPr="00C719DC">
        <w:rPr>
          <w:b/>
        </w:rPr>
        <w:t>:</w:t>
      </w:r>
      <w:r>
        <w:t xml:space="preserve">  </w:t>
      </w:r>
    </w:p>
    <w:p w:rsidR="00C12AB5" w:rsidRDefault="00C12AB5" w:rsidP="00C12AB5">
      <w:pPr>
        <w:pStyle w:val="BodyTextIndent"/>
      </w:pPr>
      <w:r>
        <w:t>1.5 kg, not 1 kg 500 g</w:t>
      </w:r>
    </w:p>
    <w:p w:rsidR="00C12AB5" w:rsidRDefault="00C12AB5" w:rsidP="00C12AB5">
      <w:pPr>
        <w:rPr>
          <w:rStyle w:val="StyleHeading8BoldChar"/>
        </w:rPr>
      </w:pPr>
      <w:bookmarkStart w:id="442" w:name="_Toc173408675"/>
      <w:bookmarkStart w:id="443" w:name="_Toc173472742"/>
      <w:bookmarkStart w:id="444" w:name="_Toc173770965"/>
    </w:p>
    <w:p w:rsidR="00C12AB5" w:rsidRDefault="00C12AB5" w:rsidP="00C12AB5">
      <w:pPr>
        <w:ind w:left="360"/>
      </w:pPr>
      <w:bookmarkStart w:id="445" w:name="_Toc494179177"/>
      <w:r w:rsidRPr="0054737D">
        <w:rPr>
          <w:rStyle w:val="PkgLabelLevel3Char"/>
          <w:b/>
        </w:rPr>
        <w:t>7.4.1.  Symbols.</w:t>
      </w:r>
      <w:bookmarkEnd w:id="445"/>
      <w:r>
        <w:rPr>
          <w:rStyle w:val="PkgLabelLevel3Char"/>
          <w:b/>
        </w:rPr>
        <w:fldChar w:fldCharType="begin"/>
      </w:r>
      <w:r>
        <w:instrText xml:space="preserve"> XE "</w:instrText>
      </w:r>
      <w:r w:rsidRPr="002265E2">
        <w:instrText>Symbols</w:instrText>
      </w:r>
      <w:r>
        <w:instrText>" \t "</w:instrText>
      </w:r>
      <w:r w:rsidRPr="00147D3E">
        <w:rPr>
          <w:rFonts w:ascii="Calibri" w:hAnsi="Calibri"/>
          <w:i/>
        </w:rPr>
        <w:instrText>See</w:instrText>
      </w:r>
      <w:r w:rsidRPr="00147D3E">
        <w:rPr>
          <w:rFonts w:ascii="Calibri" w:hAnsi="Calibri"/>
        </w:rPr>
        <w:instrText xml:space="preserve"> Abbreviations</w:instrText>
      </w:r>
      <w:r>
        <w:instrText xml:space="preserve">" </w:instrText>
      </w:r>
      <w:r>
        <w:rPr>
          <w:rStyle w:val="PkgLabelLevel3Char"/>
          <w:b/>
        </w:rPr>
        <w:fldChar w:fldCharType="end"/>
      </w:r>
      <w:r>
        <w:t xml:space="preserve"> </w:t>
      </w:r>
      <w:r>
        <w:fldChar w:fldCharType="begin"/>
      </w:r>
      <w:r>
        <w:instrText xml:space="preserve"> XE "</w:instrText>
      </w:r>
      <w:r w:rsidRPr="002265E2">
        <w:instrText>Abbreviations</w:instrText>
      </w:r>
      <w:r>
        <w:instrText xml:space="preserve">" </w:instrText>
      </w:r>
      <w:r>
        <w:fldChar w:fldCharType="end"/>
      </w:r>
      <w:r w:rsidRPr="00732C06">
        <w:rPr>
          <w:rStyle w:val="StyleHeading8BoldChar"/>
          <w:b w:val="0"/>
        </w:rPr>
        <w:t xml:space="preserve"> </w:t>
      </w:r>
      <w:r>
        <w:t>– Only those symbols as detailed in Section 6.5.1. Symbols, and none other, may be employed in the quantity statement on a package of commodity.</w:t>
      </w:r>
      <w:bookmarkEnd w:id="442"/>
      <w:bookmarkEnd w:id="443"/>
      <w:bookmarkEnd w:id="444"/>
    </w:p>
    <w:p w:rsidR="00C12AB5" w:rsidRDefault="00C12AB5" w:rsidP="00C12AB5">
      <w:bookmarkStart w:id="446" w:name="_Toc173408676"/>
      <w:bookmarkStart w:id="447" w:name="_Toc173471439"/>
      <w:bookmarkStart w:id="448" w:name="_Toc173472743"/>
      <w:bookmarkStart w:id="449" w:name="_Toc173474087"/>
      <w:bookmarkStart w:id="450" w:name="_Toc173770966"/>
      <w:bookmarkStart w:id="451" w:name="_Toc173771729"/>
    </w:p>
    <w:p w:rsidR="00C12AB5" w:rsidRDefault="00C12AB5" w:rsidP="00C12AB5">
      <w:bookmarkStart w:id="452" w:name="_Toc494179178"/>
      <w:r w:rsidRPr="0054737D">
        <w:rPr>
          <w:rStyle w:val="PkgLabelLevel2Char"/>
          <w:b/>
        </w:rPr>
        <w:t xml:space="preserve">7.5.  </w:t>
      </w:r>
      <w:r>
        <w:rPr>
          <w:rStyle w:val="PkgLabelLevel2Char"/>
          <w:b/>
        </w:rPr>
        <w:t>U.S. Customary</w:t>
      </w:r>
      <w:r w:rsidRPr="0054737D">
        <w:rPr>
          <w:rStyle w:val="PkgLabelLevel2Char"/>
          <w:b/>
        </w:rPr>
        <w:t xml:space="preserve"> Units:  Weight, Measure.</w:t>
      </w:r>
      <w:bookmarkEnd w:id="452"/>
      <w:r>
        <w:t xml:space="preserve"> – </w:t>
      </w:r>
      <w:r>
        <w:fldChar w:fldCharType="begin"/>
      </w:r>
      <w:r>
        <w:instrText xml:space="preserve"> XE "U.S. Customary Units" </w:instrText>
      </w:r>
      <w:r>
        <w:fldChar w:fldCharType="end"/>
      </w:r>
      <w:r>
        <w:t>A declaration of quantity:</w:t>
      </w:r>
      <w:bookmarkEnd w:id="446"/>
      <w:bookmarkEnd w:id="447"/>
      <w:bookmarkEnd w:id="448"/>
      <w:bookmarkEnd w:id="449"/>
      <w:bookmarkEnd w:id="450"/>
      <w:bookmarkEnd w:id="451"/>
    </w:p>
    <w:p w:rsidR="00C12AB5" w:rsidRDefault="00C12AB5" w:rsidP="00C12AB5"/>
    <w:p w:rsidR="00C12AB5" w:rsidRDefault="00C12AB5" w:rsidP="00C12AB5">
      <w:pPr>
        <w:numPr>
          <w:ilvl w:val="0"/>
          <w:numId w:val="16"/>
        </w:numPr>
        <w:tabs>
          <w:tab w:val="clear" w:pos="1800"/>
          <w:tab w:val="num" w:pos="720"/>
        </w:tabs>
        <w:ind w:left="720"/>
      </w:pPr>
      <w:r>
        <w:t>in units of weight shall be in terms of the avoirdupois</w:t>
      </w:r>
      <w:r>
        <w:fldChar w:fldCharType="begin"/>
      </w:r>
      <w:r>
        <w:instrText>xe "</w:instrText>
      </w:r>
      <w:r w:rsidRPr="0063028F">
        <w:instrText>Avoirdupois</w:instrText>
      </w:r>
      <w:r>
        <w:instrText xml:space="preserve"> (pound or ounce)"</w:instrText>
      </w:r>
      <w:r>
        <w:fldChar w:fldCharType="end"/>
      </w:r>
      <w:r>
        <w:t xml:space="preserve"> pound or ounce;</w:t>
      </w:r>
    </w:p>
    <w:p w:rsidR="00C12AB5" w:rsidRDefault="00C12AB5" w:rsidP="00C12AB5">
      <w:pPr>
        <w:tabs>
          <w:tab w:val="num" w:pos="720"/>
        </w:tabs>
        <w:ind w:left="720" w:hanging="360"/>
      </w:pPr>
    </w:p>
    <w:p w:rsidR="00C12AB5" w:rsidRDefault="00C12AB5" w:rsidP="00C12AB5">
      <w:pPr>
        <w:numPr>
          <w:ilvl w:val="0"/>
          <w:numId w:val="16"/>
        </w:numPr>
        <w:tabs>
          <w:tab w:val="clear" w:pos="1800"/>
          <w:tab w:val="num" w:pos="720"/>
        </w:tabs>
        <w:ind w:left="720"/>
      </w:pPr>
      <w:r>
        <w:t>in units of liquid measure shall be in terms of the United States gallon</w:t>
      </w:r>
      <w:r>
        <w:fldChar w:fldCharType="begin"/>
      </w:r>
      <w:r>
        <w:instrText>xe "</w:instrText>
      </w:r>
      <w:r w:rsidRPr="00A77AC2">
        <w:instrText xml:space="preserve"> Gallon</w:instrText>
      </w:r>
      <w:r>
        <w:instrText>"</w:instrText>
      </w:r>
      <w:r>
        <w:fldChar w:fldCharType="end"/>
      </w:r>
      <w:r>
        <w:t xml:space="preserve"> of 231 cubic inches or liquid quart, liquid pint, or fluid ounce subdivisions of the gallon and shall express the volume at 68 °F, except in the case of petroleum products or distilled spirits</w:t>
      </w:r>
      <w:r>
        <w:fldChar w:fldCharType="begin"/>
      </w:r>
      <w:r>
        <w:instrText>xe "Alcohol:</w:instrText>
      </w:r>
      <w:r w:rsidRPr="00A11F4A">
        <w:instrText>Distilled spirits</w:instrText>
      </w:r>
      <w:r>
        <w:instrText>"</w:instrText>
      </w:r>
      <w:r>
        <w:fldChar w:fldCharType="end"/>
      </w:r>
      <w:r>
        <w:fldChar w:fldCharType="begin"/>
      </w:r>
      <w:r>
        <w:instrText xml:space="preserve"> XE "</w:instrText>
      </w:r>
      <w:r w:rsidRPr="00ED0AED">
        <w:instrText>Distilled spirits</w:instrText>
      </w:r>
      <w:r>
        <w:instrText>" \t "</w:instrText>
      </w:r>
      <w:r w:rsidRPr="00B60C1F">
        <w:rPr>
          <w:rFonts w:ascii="Calibri" w:hAnsi="Calibri"/>
          <w:i/>
        </w:rPr>
        <w:instrText>See</w:instrText>
      </w:r>
      <w:r w:rsidRPr="00B60C1F">
        <w:rPr>
          <w:rFonts w:ascii="Calibri" w:hAnsi="Calibri"/>
        </w:rPr>
        <w:instrText xml:space="preserve"> Alcohol</w:instrText>
      </w:r>
      <w:r>
        <w:instrText xml:space="preserve">" </w:instrText>
      </w:r>
      <w:r>
        <w:fldChar w:fldCharType="end"/>
      </w:r>
      <w:r>
        <w:t xml:space="preserve">, for which the declaration shall express the volume at 60 °F, and except also in the case of a commodity that is normally sold and consumed while frozen, for which the declaration shall express </w:t>
      </w:r>
      <w:r>
        <w:lastRenderedPageBreak/>
        <w:t>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rsidR="00C12AB5" w:rsidRDefault="00C12AB5" w:rsidP="00C12AB5">
      <w:pPr>
        <w:pStyle w:val="Left050"/>
      </w:pPr>
      <w:r>
        <w:t>(Amended 1985)</w:t>
      </w:r>
    </w:p>
    <w:p w:rsidR="00C12AB5" w:rsidRDefault="00C12AB5" w:rsidP="00C12AB5">
      <w:pPr>
        <w:tabs>
          <w:tab w:val="num" w:pos="720"/>
        </w:tabs>
        <w:ind w:left="720" w:hanging="360"/>
      </w:pPr>
    </w:p>
    <w:p w:rsidR="00C12AB5" w:rsidRDefault="00C12AB5" w:rsidP="00C12AB5">
      <w:pPr>
        <w:numPr>
          <w:ilvl w:val="0"/>
          <w:numId w:val="16"/>
        </w:numPr>
        <w:tabs>
          <w:tab w:val="clear" w:pos="1800"/>
          <w:tab w:val="num" w:pos="720"/>
        </w:tabs>
        <w:ind w:left="720"/>
      </w:pPr>
      <w:r>
        <w:t>in units of linear measure shall be in terms of the yard, foot, or inch;</w:t>
      </w:r>
    </w:p>
    <w:p w:rsidR="00C12AB5" w:rsidRDefault="00C12AB5" w:rsidP="00C12AB5">
      <w:pPr>
        <w:ind w:left="720"/>
      </w:pPr>
    </w:p>
    <w:p w:rsidR="00C12AB5" w:rsidRDefault="00C12AB5" w:rsidP="00C12AB5">
      <w:pPr>
        <w:numPr>
          <w:ilvl w:val="0"/>
          <w:numId w:val="16"/>
        </w:numPr>
        <w:tabs>
          <w:tab w:val="clear" w:pos="1800"/>
          <w:tab w:val="num" w:pos="720"/>
        </w:tabs>
        <w:ind w:left="720"/>
      </w:pPr>
      <w:r>
        <w:t>in units of area measure shall be in terms of the square yard, square foot, or square inch;</w:t>
      </w:r>
    </w:p>
    <w:p w:rsidR="00C12AB5" w:rsidRDefault="00C12AB5" w:rsidP="00C12AB5">
      <w:pPr>
        <w:tabs>
          <w:tab w:val="num" w:pos="720"/>
        </w:tabs>
        <w:ind w:left="720" w:hanging="360"/>
      </w:pPr>
    </w:p>
    <w:p w:rsidR="00C12AB5" w:rsidRDefault="00C12AB5" w:rsidP="00C12AB5">
      <w:pPr>
        <w:numPr>
          <w:ilvl w:val="0"/>
          <w:numId w:val="16"/>
        </w:numPr>
        <w:tabs>
          <w:tab w:val="clear" w:pos="1800"/>
          <w:tab w:val="num" w:pos="720"/>
        </w:tabs>
        <w:ind w:left="720"/>
      </w:pPr>
      <w:r>
        <w:t>in units of volume measure shall be in terms of the cubic yard, cubic foot, or cubic inch; and</w:t>
      </w:r>
    </w:p>
    <w:p w:rsidR="00C12AB5" w:rsidRDefault="00C12AB5" w:rsidP="00C12AB5">
      <w:pPr>
        <w:tabs>
          <w:tab w:val="num" w:pos="720"/>
        </w:tabs>
        <w:ind w:left="720" w:hanging="360"/>
      </w:pPr>
    </w:p>
    <w:p w:rsidR="00C12AB5" w:rsidRDefault="00C12AB5" w:rsidP="00C12AB5">
      <w:pPr>
        <w:numPr>
          <w:ilvl w:val="0"/>
          <w:numId w:val="16"/>
        </w:numPr>
        <w:tabs>
          <w:tab w:val="clear" w:pos="1800"/>
          <w:tab w:val="num" w:pos="720"/>
        </w:tabs>
        <w:ind w:left="720"/>
      </w:pPr>
      <w:r>
        <w:t>in units of dry measure</w:t>
      </w:r>
      <w:r>
        <w:fldChar w:fldCharType="begin"/>
      </w:r>
      <w:r>
        <w:instrText>xe "</w:instrText>
      </w:r>
      <w:r w:rsidRPr="003854E1">
        <w:instrText>Dry measure</w:instrText>
      </w:r>
      <w:r>
        <w:instrText>"</w:instrText>
      </w:r>
      <w:r>
        <w:fldChar w:fldCharType="end"/>
      </w:r>
      <w:r>
        <w:t>, shall be in terms of the United States bushel of 2150.42 in</w:t>
      </w:r>
      <w:r>
        <w:rPr>
          <w:vertAlign w:val="superscript"/>
        </w:rPr>
        <w:t>3</w:t>
      </w:r>
      <w:r>
        <w:t>, or peck, dry quart, and dry pint subdivisions of the bushel.</w:t>
      </w:r>
    </w:p>
    <w:p w:rsidR="00C12AB5" w:rsidRDefault="00C12AB5" w:rsidP="00C12AB5">
      <w:pPr>
        <w:rPr>
          <w:rStyle w:val="StyleHeading8BoldChar"/>
        </w:rPr>
      </w:pPr>
      <w:bookmarkStart w:id="453" w:name="_Toc173408677"/>
      <w:bookmarkStart w:id="454" w:name="_Toc173472744"/>
      <w:bookmarkStart w:id="455" w:name="_Toc173770967"/>
    </w:p>
    <w:p w:rsidR="00C12AB5" w:rsidRDefault="00C12AB5" w:rsidP="00C12AB5">
      <w:pPr>
        <w:ind w:left="360"/>
      </w:pPr>
      <w:bookmarkStart w:id="456" w:name="_Toc494179179"/>
      <w:r w:rsidRPr="0054737D">
        <w:rPr>
          <w:rStyle w:val="PkgLabelLevel3Char"/>
          <w:b/>
        </w:rPr>
        <w:t>7.5.1.  Symbols and Abbreviations.</w:t>
      </w:r>
      <w:bookmarkEnd w:id="456"/>
      <w:r>
        <w:t xml:space="preserve"> </w:t>
      </w:r>
      <w:r>
        <w:fldChar w:fldCharType="begin"/>
      </w:r>
      <w:r>
        <w:instrText xml:space="preserve"> XE "</w:instrText>
      </w:r>
      <w:r w:rsidRPr="008B0A65">
        <w:instrText>Abbreviations</w:instrText>
      </w:r>
      <w:r>
        <w:instrText xml:space="preserve">" </w:instrText>
      </w:r>
      <w:r>
        <w:fldChar w:fldCharType="end"/>
      </w:r>
      <w:r>
        <w:t xml:space="preserve"> – Any generally accepted symbol and abbreviation of a unit name may be employed in the quantity statement on a package of commodity.  (For commonly accepted symbols and abbreviations, see Section 6.7.1. Symbols and Abbreviations.)</w:t>
      </w:r>
      <w:bookmarkEnd w:id="453"/>
      <w:bookmarkEnd w:id="454"/>
      <w:bookmarkEnd w:id="455"/>
    </w:p>
    <w:p w:rsidR="00C12AB5" w:rsidRDefault="00C12AB5" w:rsidP="00C12AB5">
      <w:pPr>
        <w:rPr>
          <w:b/>
          <w:bCs/>
        </w:rPr>
      </w:pPr>
      <w:bookmarkStart w:id="457" w:name="_Toc173408678"/>
      <w:bookmarkStart w:id="458" w:name="_Toc173471440"/>
      <w:bookmarkStart w:id="459" w:name="_Toc173472745"/>
      <w:bookmarkStart w:id="460" w:name="_Toc173474088"/>
      <w:bookmarkStart w:id="461" w:name="_Toc173770968"/>
      <w:bookmarkStart w:id="462" w:name="_Toc173771730"/>
    </w:p>
    <w:p w:rsidR="00C12AB5" w:rsidRDefault="00C12AB5" w:rsidP="00C12AB5">
      <w:pPr>
        <w:keepNext/>
        <w:keepLines/>
      </w:pPr>
      <w:bookmarkStart w:id="463" w:name="_Toc494179180"/>
      <w:r w:rsidRPr="0054737D">
        <w:rPr>
          <w:rStyle w:val="PkgLabelLevel2Char"/>
          <w:b/>
        </w:rPr>
        <w:t>7.6.  Character of Declaration:  Average.</w:t>
      </w:r>
      <w:bookmarkEnd w:id="463"/>
      <w:r>
        <w:t xml:space="preserve"> – The average quantity of contents in the packages of a particular lot, shipment, or delivery shall at least equal the declared quantity, and no unreasonable shortage</w:t>
      </w:r>
      <w:r>
        <w:fldChar w:fldCharType="begin"/>
      </w:r>
      <w:r>
        <w:instrText>xe "Package:</w:instrText>
      </w:r>
      <w:r w:rsidRPr="008C2DA4">
        <w:instrText>Unreasonable shortage</w:instrText>
      </w:r>
      <w:r>
        <w:instrText>"</w:instrText>
      </w:r>
      <w:r>
        <w:fldChar w:fldCharType="end"/>
      </w:r>
      <w:r>
        <w:fldChar w:fldCharType="begin"/>
      </w:r>
      <w:r>
        <w:instrText xml:space="preserve"> XE "Package</w:instrText>
      </w:r>
      <w:r w:rsidRPr="00455251">
        <w:instrText>:Character of declaration</w:instrText>
      </w:r>
      <w:r>
        <w:instrText xml:space="preserve">" </w:instrText>
      </w:r>
      <w:r>
        <w:fldChar w:fldCharType="end"/>
      </w:r>
      <w:r>
        <w:t xml:space="preserve"> in any package shall be permitted, even though overages in other packages in the same shipment, delivery, or lot compensate for such shortage.</w:t>
      </w:r>
      <w:bookmarkEnd w:id="457"/>
      <w:bookmarkEnd w:id="458"/>
      <w:bookmarkEnd w:id="459"/>
      <w:bookmarkEnd w:id="460"/>
      <w:bookmarkEnd w:id="461"/>
      <w:bookmarkEnd w:id="462"/>
    </w:p>
    <w:p w:rsidR="00C12AB5" w:rsidRDefault="00C12AB5" w:rsidP="00C12AB5">
      <w:bookmarkStart w:id="464" w:name="_Toc173378007"/>
      <w:bookmarkStart w:id="465" w:name="_Toc173379247"/>
      <w:bookmarkStart w:id="466" w:name="_Toc173381125"/>
      <w:bookmarkStart w:id="467" w:name="_Toc173383086"/>
      <w:bookmarkStart w:id="468" w:name="_Toc173384799"/>
      <w:bookmarkStart w:id="469" w:name="_Toc173385330"/>
      <w:bookmarkStart w:id="470" w:name="_Toc173386363"/>
      <w:bookmarkStart w:id="471" w:name="_Toc173408679"/>
      <w:bookmarkStart w:id="472" w:name="_Toc173472746"/>
      <w:bookmarkStart w:id="473" w:name="_Toc173770969"/>
    </w:p>
    <w:p w:rsidR="00C12AB5" w:rsidRPr="0054737D" w:rsidRDefault="00C12AB5" w:rsidP="00C12AB5">
      <w:pPr>
        <w:rPr>
          <w:szCs w:val="20"/>
        </w:rPr>
      </w:pPr>
      <w:bookmarkStart w:id="474" w:name="_Toc494179181"/>
      <w:r w:rsidRPr="0054737D">
        <w:rPr>
          <w:rStyle w:val="PkgLabelLevel1Char"/>
        </w:rPr>
        <w:t>Section 8.  Prominence and Placement:  Consumer Packages</w:t>
      </w:r>
      <w:bookmarkEnd w:id="464"/>
      <w:bookmarkEnd w:id="465"/>
      <w:bookmarkEnd w:id="466"/>
      <w:bookmarkEnd w:id="467"/>
      <w:bookmarkEnd w:id="468"/>
      <w:bookmarkEnd w:id="469"/>
      <w:bookmarkEnd w:id="470"/>
      <w:bookmarkEnd w:id="471"/>
      <w:bookmarkEnd w:id="472"/>
      <w:bookmarkEnd w:id="473"/>
      <w:bookmarkEnd w:id="474"/>
      <w:r w:rsidRPr="0054737D">
        <w:rPr>
          <w:szCs w:val="20"/>
        </w:rPr>
        <w:fldChar w:fldCharType="begin"/>
      </w:r>
      <w:r w:rsidRPr="0054737D">
        <w:rPr>
          <w:szCs w:val="20"/>
        </w:rPr>
        <w:instrText>xe "</w:instrText>
      </w:r>
      <w:r>
        <w:rPr>
          <w:szCs w:val="20"/>
        </w:rPr>
        <w:instrText>Package:Labeling</w:instrText>
      </w:r>
      <w:r w:rsidRPr="0054737D">
        <w:rPr>
          <w:szCs w:val="20"/>
        </w:rPr>
        <w:instrText>, consumer information"</w:instrText>
      </w:r>
      <w:r w:rsidRPr="0054737D">
        <w:rPr>
          <w:szCs w:val="20"/>
        </w:rPr>
        <w:fldChar w:fldCharType="end"/>
      </w:r>
    </w:p>
    <w:p w:rsidR="00C12AB5" w:rsidRDefault="00C12AB5" w:rsidP="00C12AB5">
      <w:pPr>
        <w:rPr>
          <w:b/>
          <w:bCs/>
        </w:rPr>
      </w:pPr>
      <w:bookmarkStart w:id="475" w:name="_Toc173408680"/>
      <w:bookmarkStart w:id="476" w:name="_Toc173471441"/>
      <w:bookmarkStart w:id="477" w:name="_Toc173472747"/>
      <w:bookmarkStart w:id="478" w:name="_Toc173474089"/>
      <w:bookmarkStart w:id="479" w:name="_Toc173770970"/>
      <w:bookmarkStart w:id="480" w:name="_Toc173771731"/>
    </w:p>
    <w:p w:rsidR="00C12AB5" w:rsidRDefault="00C12AB5" w:rsidP="00C12AB5">
      <w:bookmarkStart w:id="481" w:name="_Toc494179182"/>
      <w:r w:rsidRPr="0054737D">
        <w:rPr>
          <w:rStyle w:val="PkgLabelLevel2Char"/>
          <w:b/>
        </w:rPr>
        <w:t>8.1.  General.</w:t>
      </w:r>
      <w:bookmarkEnd w:id="481"/>
      <w:r>
        <w:t xml:space="preserve"> – All information required to appear on a consumer package</w:t>
      </w:r>
      <w:r>
        <w:fldChar w:fldCharType="begin"/>
      </w:r>
      <w:r>
        <w:instrText xml:space="preserve"> XE "Package</w:instrText>
      </w:r>
      <w:r w:rsidRPr="00252354">
        <w:instrText>:Requirements</w:instrText>
      </w:r>
      <w:r>
        <w:instrText xml:space="preserve">" </w:instrText>
      </w:r>
      <w:r>
        <w:fldChar w:fldCharType="end"/>
      </w:r>
      <w:r>
        <w:t xml:space="preserve"> shall appear thereon in the English language</w:t>
      </w:r>
      <w:r>
        <w:fldChar w:fldCharType="begin"/>
      </w:r>
      <w:r>
        <w:instrText>xe "</w:instrText>
      </w:r>
      <w:r w:rsidRPr="001C6413">
        <w:instrText>English language, packaging</w:instrText>
      </w:r>
      <w:r>
        <w:instrText>"</w:instrText>
      </w:r>
      <w:r>
        <w:fldChar w:fldCharType="end"/>
      </w:r>
      <w:r>
        <w:t xml:space="preserve"> and shall be prominent, definite, plain, and conspicuous as to size and style of letters</w:t>
      </w:r>
      <w:r>
        <w:fldChar w:fldCharType="begin"/>
      </w:r>
      <w:r>
        <w:instrText>xe "</w:instrText>
      </w:r>
      <w:r w:rsidRPr="00AC38A6">
        <w:instrText>Letters, labeling style</w:instrText>
      </w:r>
      <w:r>
        <w:instrText>"</w:instrText>
      </w:r>
      <w:r>
        <w:fldChar w:fldCharType="end"/>
      </w:r>
      <w:r>
        <w:t xml:space="preserve"> and numbers</w:t>
      </w:r>
      <w:r>
        <w:fldChar w:fldCharType="begin"/>
      </w:r>
      <w:r>
        <w:instrText>xe "</w:instrText>
      </w:r>
      <w:r w:rsidRPr="00AC38A6">
        <w:instrText>Numbers, labeling style</w:instrText>
      </w:r>
      <w:r>
        <w:instrText>"</w:instrText>
      </w:r>
      <w:r>
        <w:fldChar w:fldCharType="end"/>
      </w:r>
      <w:r>
        <w:t xml:space="preserve"> and as to color of letters and numbers in contrast to color of background.  Any required information that is either in hand lettering</w:t>
      </w:r>
      <w:r>
        <w:fldChar w:fldCharType="begin"/>
      </w:r>
      <w:r>
        <w:instrText>xe "</w:instrText>
      </w:r>
      <w:r w:rsidRPr="00851F32">
        <w:instrText>Hand lettering</w:instrText>
      </w:r>
      <w:r>
        <w:instrText>"</w:instrText>
      </w:r>
      <w:r>
        <w:fldChar w:fldCharType="end"/>
      </w:r>
      <w:r>
        <w:t xml:space="preserve"> or hand script</w:t>
      </w:r>
      <w:r>
        <w:fldChar w:fldCharType="begin"/>
      </w:r>
      <w:r>
        <w:instrText>xe "</w:instrText>
      </w:r>
      <w:r w:rsidRPr="00514783">
        <w:instrText>Hand script</w:instrText>
      </w:r>
      <w:r>
        <w:instrText>"</w:instrText>
      </w:r>
      <w:r>
        <w:fldChar w:fldCharType="end"/>
      </w:r>
      <w:r>
        <w:t xml:space="preserve"> shall be entirely clear and equal to printing in legibility.</w:t>
      </w:r>
      <w:bookmarkEnd w:id="475"/>
      <w:bookmarkEnd w:id="476"/>
      <w:bookmarkEnd w:id="477"/>
      <w:bookmarkEnd w:id="478"/>
      <w:bookmarkEnd w:id="479"/>
      <w:bookmarkEnd w:id="480"/>
    </w:p>
    <w:p w:rsidR="00C12AB5" w:rsidRDefault="00C12AB5" w:rsidP="00C12AB5">
      <w:pPr>
        <w:rPr>
          <w:rStyle w:val="StyleHeading8BoldChar"/>
        </w:rPr>
      </w:pPr>
      <w:bookmarkStart w:id="482" w:name="_Toc173408681"/>
      <w:bookmarkStart w:id="483" w:name="_Toc173472748"/>
      <w:bookmarkStart w:id="484" w:name="_Toc173770971"/>
    </w:p>
    <w:p w:rsidR="00C12AB5" w:rsidRDefault="00C12AB5" w:rsidP="00C12AB5">
      <w:pPr>
        <w:ind w:left="360"/>
      </w:pPr>
      <w:bookmarkStart w:id="485" w:name="_Toc494179183"/>
      <w:r w:rsidRPr="0054737D">
        <w:rPr>
          <w:rStyle w:val="PkgLabelLevel3Char"/>
          <w:b/>
        </w:rPr>
        <w:t>8.1.1.  Location.</w:t>
      </w:r>
      <w:bookmarkEnd w:id="485"/>
      <w:r w:rsidRPr="00732C06">
        <w:fldChar w:fldCharType="begin"/>
      </w:r>
      <w:r w:rsidRPr="00732C06">
        <w:instrText>xe "</w:instrText>
      </w:r>
      <w:r>
        <w:instrText>Package:</w:instrText>
      </w:r>
      <w:r w:rsidRPr="00732C06">
        <w:instrText>Location of declarations"</w:instrText>
      </w:r>
      <w:r w:rsidRPr="00732C06">
        <w:fldChar w:fldCharType="end"/>
      </w:r>
      <w:r w:rsidRPr="00732C06">
        <w:rPr>
          <w:rStyle w:val="StyleHeading8BoldChar"/>
          <w:b w:val="0"/>
        </w:rPr>
        <w:t xml:space="preserve"> </w:t>
      </w:r>
      <w:r w:rsidRPr="00732C06">
        <w:t>–</w:t>
      </w:r>
      <w:r w:rsidRPr="00732C06">
        <w:rPr>
          <w:rStyle w:val="StyleHeading8BoldChar"/>
          <w:b w:val="0"/>
        </w:rPr>
        <w:t xml:space="preserve"> </w:t>
      </w:r>
      <w:r>
        <w:t xml:space="preserve">The declaration or declarations of quantity of the contents of a package shall appear in the </w:t>
      </w:r>
      <w:r w:rsidRPr="00FC45F4">
        <w:t>bottom 30 % of the principal display panel or panels.  For cylindrical containers</w:t>
      </w:r>
      <w:r w:rsidRPr="00FC45F4">
        <w:fldChar w:fldCharType="begin"/>
      </w:r>
      <w:r w:rsidRPr="00FC45F4">
        <w:instrText>xe "Containers:Cylindrical"</w:instrText>
      </w:r>
      <w:r w:rsidRPr="00FC45F4">
        <w:fldChar w:fldCharType="end"/>
      </w:r>
      <w:r>
        <w:t>, see also Section 10.7. </w:t>
      </w:r>
      <w:r w:rsidRPr="00FC45F4">
        <w:t>Cylindrical Containers for additional requirements.  For small packages, see Section 11.16</w:t>
      </w:r>
      <w:r>
        <w:t>.</w:t>
      </w:r>
      <w:r w:rsidRPr="00FC45F4">
        <w:t xml:space="preserve"> Small Packages.</w:t>
      </w:r>
      <w:bookmarkEnd w:id="482"/>
      <w:bookmarkEnd w:id="483"/>
      <w:bookmarkEnd w:id="484"/>
    </w:p>
    <w:p w:rsidR="00C12AB5" w:rsidRDefault="00C12AB5" w:rsidP="00C12AB5">
      <w:pPr>
        <w:spacing w:before="60"/>
        <w:ind w:left="360"/>
        <w:rPr>
          <w:bCs/>
        </w:rPr>
      </w:pPr>
      <w:r>
        <w:rPr>
          <w:bCs/>
        </w:rPr>
        <w:t>(Amended 1975)</w:t>
      </w:r>
    </w:p>
    <w:p w:rsidR="00C12AB5" w:rsidRDefault="00C12AB5" w:rsidP="00C12AB5">
      <w:pPr>
        <w:ind w:left="360"/>
        <w:rPr>
          <w:bCs/>
        </w:rPr>
      </w:pPr>
    </w:p>
    <w:p w:rsidR="00C12AB5" w:rsidRDefault="00C12AB5" w:rsidP="00C12AB5">
      <w:pPr>
        <w:ind w:left="360"/>
      </w:pPr>
      <w:bookmarkStart w:id="486" w:name="_Toc494179184"/>
      <w:bookmarkStart w:id="487" w:name="_Toc173408682"/>
      <w:bookmarkStart w:id="488" w:name="_Toc173472749"/>
      <w:bookmarkStart w:id="489" w:name="_Toc173770972"/>
      <w:r w:rsidRPr="0054737D">
        <w:rPr>
          <w:rStyle w:val="PkgLabelLevel3Char"/>
          <w:b/>
          <w:bCs/>
          <w:iCs/>
        </w:rPr>
        <w:t>8.1.2.  Style of Type or Lettering.</w:t>
      </w:r>
      <w:bookmarkEnd w:id="486"/>
      <w:r w:rsidRPr="00732C06">
        <w:fldChar w:fldCharType="begin"/>
      </w:r>
      <w:r w:rsidRPr="00732C06">
        <w:instrText>xe "</w:instrText>
      </w:r>
      <w:r>
        <w:instrText>Package:</w:instrText>
      </w:r>
      <w:r w:rsidRPr="00732C06">
        <w:instrText>Lettering, style"</w:instrText>
      </w:r>
      <w:r w:rsidRPr="00732C06">
        <w:fldChar w:fldCharType="end"/>
      </w:r>
      <w:r w:rsidRPr="00732C06">
        <w:rPr>
          <w:rStyle w:val="StyleHeading8BoldChar"/>
          <w:b w:val="0"/>
        </w:rPr>
        <w:t xml:space="preserve"> </w:t>
      </w:r>
      <w:r w:rsidRPr="00732C06">
        <w:t>–</w:t>
      </w:r>
      <w:r w:rsidRPr="00732C06">
        <w:rPr>
          <w:rStyle w:val="StyleHeading8BoldChar"/>
          <w:b w:val="0"/>
        </w:rPr>
        <w:t xml:space="preserve"> </w:t>
      </w:r>
      <w: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7"/>
      <w:bookmarkEnd w:id="488"/>
      <w:bookmarkEnd w:id="489"/>
    </w:p>
    <w:p w:rsidR="00C12AB5" w:rsidRDefault="00C12AB5" w:rsidP="00C12AB5">
      <w:pPr>
        <w:ind w:left="360"/>
      </w:pPr>
    </w:p>
    <w:p w:rsidR="00C12AB5" w:rsidRDefault="00C12AB5" w:rsidP="00C12AB5">
      <w:pPr>
        <w:ind w:left="360"/>
      </w:pPr>
      <w:bookmarkStart w:id="490" w:name="_Toc494179185"/>
      <w:bookmarkStart w:id="491" w:name="_Toc173408683"/>
      <w:bookmarkStart w:id="492" w:name="_Toc173472750"/>
      <w:bookmarkStart w:id="493" w:name="_Toc173770973"/>
      <w:r w:rsidRPr="008A7DEB">
        <w:rPr>
          <w:rStyle w:val="PkgLabelLevel3Char"/>
          <w:b/>
        </w:rPr>
        <w:t>8.1.3.  Color Contrast.</w:t>
      </w:r>
      <w:bookmarkEnd w:id="490"/>
      <w:r w:rsidRPr="009C2C53">
        <w:rPr>
          <w:bCs/>
          <w:iCs/>
        </w:rPr>
        <w:t xml:space="preserve"> </w:t>
      </w:r>
      <w:r w:rsidRPr="00732C06">
        <w:t>–</w:t>
      </w:r>
      <w:r w:rsidRPr="009C2C53">
        <w:rPr>
          <w:bCs/>
          <w:iCs/>
        </w:rPr>
        <w:t xml:space="preserve"> </w:t>
      </w:r>
      <w:r>
        <w:t xml:space="preserve">The declaration or declarations of quantity </w:t>
      </w:r>
      <w:r>
        <w:fldChar w:fldCharType="begin"/>
      </w:r>
      <w:r>
        <w:instrText xml:space="preserve"> XE "Package</w:instrText>
      </w:r>
      <w:r w:rsidRPr="007B0E76">
        <w:instrText>:Color contrast, labeling</w:instrText>
      </w:r>
      <w:r>
        <w:instrText xml:space="preserve">" </w:instrText>
      </w:r>
      <w:r>
        <w:fldChar w:fldCharType="end"/>
      </w:r>
      <w: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91"/>
      <w:bookmarkEnd w:id="492"/>
      <w:bookmarkEnd w:id="493"/>
    </w:p>
    <w:p w:rsidR="00C12AB5" w:rsidRDefault="00C12AB5" w:rsidP="00C12AB5">
      <w:pPr>
        <w:ind w:left="360"/>
      </w:pPr>
    </w:p>
    <w:p w:rsidR="00C12AB5" w:rsidRDefault="00C12AB5" w:rsidP="00C12AB5">
      <w:pPr>
        <w:ind w:left="360"/>
      </w:pPr>
      <w:bookmarkStart w:id="494" w:name="_Toc494179186"/>
      <w:bookmarkStart w:id="495" w:name="_Toc173408684"/>
      <w:bookmarkStart w:id="496" w:name="_Toc173472751"/>
      <w:bookmarkStart w:id="497" w:name="_Toc173770974"/>
      <w:r w:rsidRPr="008A7DEB">
        <w:rPr>
          <w:rStyle w:val="PkgLabelLevel3Char"/>
          <w:b/>
          <w:bCs/>
          <w:iCs/>
        </w:rPr>
        <w:t>8.1.4.  Free Area.</w:t>
      </w:r>
      <w:bookmarkEnd w:id="494"/>
      <w:r w:rsidRPr="00732C06">
        <w:fldChar w:fldCharType="begin"/>
      </w:r>
      <w:r w:rsidRPr="00732C06">
        <w:instrText>xe "</w:instrText>
      </w:r>
      <w:r>
        <w:instrText>Package:</w:instrText>
      </w:r>
      <w:r w:rsidRPr="00732C06">
        <w:instrText>Free area, labeling"</w:instrText>
      </w:r>
      <w:r w:rsidRPr="00732C06">
        <w:fldChar w:fldCharType="end"/>
      </w:r>
      <w:r>
        <w:t xml:space="preserve"> </w:t>
      </w:r>
      <w:r w:rsidRPr="00732C06">
        <w:t>–</w:t>
      </w:r>
      <w:r>
        <w:t xml:space="preserve"> The area surrounding the quantity declaration shall be free of printed information:</w:t>
      </w:r>
      <w:bookmarkEnd w:id="495"/>
      <w:bookmarkEnd w:id="496"/>
      <w:bookmarkEnd w:id="497"/>
    </w:p>
    <w:p w:rsidR="00C12AB5" w:rsidRDefault="00C12AB5" w:rsidP="00C12AB5"/>
    <w:p w:rsidR="00C12AB5" w:rsidRDefault="00C12AB5" w:rsidP="00C12AB5">
      <w:pPr>
        <w:spacing w:after="240"/>
        <w:ind w:left="1080" w:hanging="360"/>
      </w:pPr>
      <w:r>
        <w:t>(a)</w:t>
      </w:r>
      <w:r>
        <w:tab/>
        <w:t>above and below, by a space equal to at least the height of the lettering in the declaration; and</w:t>
      </w:r>
    </w:p>
    <w:p w:rsidR="00C12AB5" w:rsidRDefault="00C12AB5" w:rsidP="00C12AB5">
      <w:pPr>
        <w:spacing w:after="240"/>
        <w:ind w:left="1080" w:hanging="360"/>
      </w:pPr>
      <w:r>
        <w:lastRenderedPageBreak/>
        <w:t>(b)</w:t>
      </w:r>
      <w:r>
        <w:tab/>
        <w:t>to the left and right, by a space equal to twice the width of the letter “N” of the style and size of type used in the declaration.</w:t>
      </w:r>
    </w:p>
    <w:p w:rsidR="00C12AB5" w:rsidRDefault="00C12AB5" w:rsidP="00C12AB5">
      <w:pPr>
        <w:ind w:left="360"/>
      </w:pPr>
      <w:bookmarkStart w:id="498" w:name="_Toc494179187"/>
      <w:bookmarkStart w:id="499" w:name="_Toc173408685"/>
      <w:bookmarkStart w:id="500" w:name="_Toc173472752"/>
      <w:bookmarkStart w:id="501" w:name="_Toc173770975"/>
      <w:r w:rsidRPr="008A7DEB">
        <w:rPr>
          <w:rStyle w:val="PkgLabelLevel3Char"/>
          <w:b/>
        </w:rPr>
        <w:t>8.1.5.  Parallel Quantity Declaration.</w:t>
      </w:r>
      <w:bookmarkEnd w:id="498"/>
      <w:r w:rsidRPr="008A7DEB">
        <w:rPr>
          <w:rStyle w:val="StyleHeading8BoldChar"/>
          <w:b w:val="0"/>
        </w:rPr>
        <w:t xml:space="preserve"> </w:t>
      </w:r>
      <w:r w:rsidRPr="00732C06">
        <w:t>–</w:t>
      </w:r>
      <w:r w:rsidRPr="008A7DEB">
        <w:rPr>
          <w:rStyle w:val="StyleHeading8BoldChar"/>
          <w:b w:val="0"/>
        </w:rPr>
        <w:t xml:space="preserve"> </w:t>
      </w:r>
      <w:r>
        <w:t xml:space="preserve">The quantity declaration </w:t>
      </w:r>
      <w:r>
        <w:fldChar w:fldCharType="begin"/>
      </w:r>
      <w:r>
        <w:instrText xml:space="preserve"> XE "Package</w:instrText>
      </w:r>
      <w:r w:rsidRPr="006024A8">
        <w:instrText>:Par</w:instrText>
      </w:r>
      <w:r>
        <w:instrText>a</w:instrText>
      </w:r>
      <w:r w:rsidRPr="006024A8">
        <w:instrText>l</w:instrText>
      </w:r>
      <w:r>
        <w:instrText>lel</w:instrText>
      </w:r>
      <w:r w:rsidRPr="006024A8">
        <w:instrText xml:space="preserve"> quantity declaration</w:instrText>
      </w:r>
      <w:r>
        <w:instrText xml:space="preserve">" </w:instrText>
      </w:r>
      <w:r>
        <w:fldChar w:fldCharType="end"/>
      </w:r>
      <w:r>
        <w:t>shall be presented in such a manner as to be generally parallel to the declaration of identity and to the base on which the package rests as it is designed to be displayed.</w:t>
      </w:r>
      <w:bookmarkEnd w:id="499"/>
      <w:bookmarkEnd w:id="500"/>
      <w:bookmarkEnd w:id="501"/>
    </w:p>
    <w:p w:rsidR="00C12AB5" w:rsidRPr="009C2C53" w:rsidRDefault="00C12AB5" w:rsidP="00C12AB5"/>
    <w:p w:rsidR="00C12AB5" w:rsidRDefault="00C12AB5" w:rsidP="00C12AB5">
      <w:bookmarkStart w:id="502" w:name="_Toc494179188"/>
      <w:bookmarkStart w:id="503" w:name="_Toc173408686"/>
      <w:bookmarkStart w:id="504" w:name="_Toc173471442"/>
      <w:bookmarkStart w:id="505" w:name="_Toc173472753"/>
      <w:bookmarkStart w:id="506" w:name="_Toc173474090"/>
      <w:bookmarkStart w:id="507" w:name="_Toc173770976"/>
      <w:bookmarkStart w:id="508" w:name="_Toc173771732"/>
      <w:r w:rsidRPr="008A7DEB">
        <w:rPr>
          <w:rStyle w:val="PkgLabelLevel2Char"/>
          <w:b/>
        </w:rPr>
        <w:t>8.2.  Calculation of Area of Principal Display Panel for Purposes of Type Size.</w:t>
      </w:r>
      <w:bookmarkEnd w:id="502"/>
      <w:r>
        <w:rPr>
          <w:rStyle w:val="PkgLabelLevel2Char"/>
          <w:b/>
        </w:rPr>
        <w:fldChar w:fldCharType="begin"/>
      </w:r>
      <w:r>
        <w:instrText xml:space="preserve"> XE "Package:</w:instrText>
      </w:r>
      <w:r w:rsidRPr="00970451">
        <w:instrText>Principal display panel:Calculation of area</w:instrText>
      </w:r>
      <w:r>
        <w:instrText xml:space="preserve">" </w:instrText>
      </w:r>
      <w:r>
        <w:rPr>
          <w:rStyle w:val="PkgLabelLevel2Char"/>
          <w:b/>
        </w:rPr>
        <w:fldChar w:fldCharType="end"/>
      </w:r>
      <w:r>
        <w:t xml:space="preserve"> </w:t>
      </w:r>
      <w:r w:rsidRPr="00732C06">
        <w:t>–</w:t>
      </w:r>
      <w:r>
        <w:t xml:space="preserve"> The area of the principal display panel shall be:</w:t>
      </w:r>
      <w:bookmarkEnd w:id="503"/>
      <w:bookmarkEnd w:id="504"/>
      <w:bookmarkEnd w:id="505"/>
      <w:bookmarkEnd w:id="506"/>
      <w:bookmarkEnd w:id="507"/>
      <w:bookmarkEnd w:id="508"/>
    </w:p>
    <w:p w:rsidR="00C12AB5" w:rsidRDefault="00C12AB5" w:rsidP="00C12AB5"/>
    <w:p w:rsidR="00C12AB5" w:rsidRDefault="00C12AB5" w:rsidP="00C12AB5">
      <w:pPr>
        <w:numPr>
          <w:ilvl w:val="0"/>
          <w:numId w:val="17"/>
        </w:numPr>
        <w:tabs>
          <w:tab w:val="clear" w:pos="1800"/>
          <w:tab w:val="num" w:pos="720"/>
        </w:tabs>
        <w:ind w:left="720"/>
      </w:pPr>
      <w:r>
        <w:t>in the case of a rectangular container</w:t>
      </w:r>
      <w:r>
        <w:fldChar w:fldCharType="begin"/>
      </w:r>
      <w:r>
        <w:instrText xml:space="preserve"> XE "</w:instrText>
      </w:r>
      <w:r w:rsidRPr="00D81BB6">
        <w:instrText>Containers:Retangular</w:instrText>
      </w:r>
      <w:r>
        <w:instrText xml:space="preserve">" </w:instrText>
      </w:r>
      <w:r>
        <w:fldChar w:fldCharType="end"/>
      </w:r>
      <w:r>
        <w:t>, one entire side that properly can be considered the principal display panel, the product of the height times the width of that side;</w:t>
      </w:r>
    </w:p>
    <w:p w:rsidR="00C12AB5" w:rsidRDefault="00C12AB5" w:rsidP="00C12AB5"/>
    <w:p w:rsidR="00C12AB5" w:rsidRDefault="00C12AB5" w:rsidP="00C12AB5">
      <w:pPr>
        <w:spacing w:after="120"/>
        <w:ind w:left="1440" w:hanging="360"/>
      </w:pPr>
      <w:r>
        <w:t>For Figure 3, the area of the principal display panel is 20 cm (8 in) × 15 cm (6 in) = 300 cm</w:t>
      </w:r>
      <w:r>
        <w:rPr>
          <w:szCs w:val="20"/>
          <w:vertAlign w:val="superscript"/>
        </w:rPr>
        <w:t>2</w:t>
      </w:r>
      <w:r>
        <w:t xml:space="preserve"> (48 in</w:t>
      </w:r>
      <w:r w:rsidRPr="00F8071E">
        <w:rPr>
          <w:vertAlign w:val="superscript"/>
        </w:rPr>
        <w:t>2</w:t>
      </w:r>
      <w:r>
        <w:t>).</w:t>
      </w:r>
    </w:p>
    <w:p w:rsidR="00C12AB5" w:rsidRDefault="00C12AB5" w:rsidP="00C12AB5"/>
    <w:tbl>
      <w:tblPr>
        <w:tblW w:w="0" w:type="auto"/>
        <w:tblInd w:w="1188" w:type="dxa"/>
        <w:tblLook w:val="01E0" w:firstRow="1" w:lastRow="1" w:firstColumn="1" w:lastColumn="1" w:noHBand="0" w:noVBand="0"/>
      </w:tblPr>
      <w:tblGrid>
        <w:gridCol w:w="3929"/>
        <w:gridCol w:w="257"/>
        <w:gridCol w:w="3986"/>
      </w:tblGrid>
      <w:tr w:rsidR="00C12AB5" w:rsidRPr="009A5DD6" w:rsidTr="00D3687A">
        <w:trPr>
          <w:trHeight w:val="2880"/>
        </w:trPr>
        <w:tc>
          <w:tcPr>
            <w:tcW w:w="4220" w:type="dxa"/>
            <w:vAlign w:val="center"/>
          </w:tcPr>
          <w:p w:rsidR="00C12AB5" w:rsidRPr="009A5DD6" w:rsidRDefault="00C12AB5" w:rsidP="00D3687A">
            <w:pPr>
              <w:jc w:val="center"/>
            </w:pPr>
            <w:r>
              <w:rPr>
                <w:noProof/>
              </w:rPr>
              <w:drawing>
                <wp:inline distT="0" distB="0" distL="0" distR="0" wp14:anchorId="636ECAD2" wp14:editId="2C67BD1F">
                  <wp:extent cx="1724025" cy="1609725"/>
                  <wp:effectExtent l="0" t="0" r="9525" b="9525"/>
                  <wp:docPr id="3" name="Picture 3" descr="Cube illustration - shows a graphic representation of a cube with indicated measurements of 20 cm (8 in) high by 15 cm (6 in) Depth." title="Figure 3. Calculation of the Area of the Principal Display Area of a Re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18"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C12AB5" w:rsidRPr="009A5DD6" w:rsidRDefault="00C12AB5" w:rsidP="00D3687A"/>
        </w:tc>
        <w:tc>
          <w:tcPr>
            <w:tcW w:w="4117" w:type="dxa"/>
            <w:vAlign w:val="bottom"/>
          </w:tcPr>
          <w:p w:rsidR="00C12AB5" w:rsidRPr="009A5DD6" w:rsidRDefault="00C12AB5" w:rsidP="00D3687A">
            <w:r>
              <w:rPr>
                <w:noProof/>
              </w:rPr>
              <w:drawing>
                <wp:anchor distT="0" distB="0" distL="114300" distR="114300" simplePos="0" relativeHeight="251660288" behindDoc="0" locked="0" layoutInCell="1" allowOverlap="1" wp14:anchorId="22CF1825" wp14:editId="7DDDFAA9">
                  <wp:simplePos x="4419600" y="5615305"/>
                  <wp:positionH relativeFrom="margin">
                    <wp:posOffset>159385</wp:posOffset>
                  </wp:positionH>
                  <wp:positionV relativeFrom="margin">
                    <wp:posOffset>106680</wp:posOffset>
                  </wp:positionV>
                  <wp:extent cx="2105025" cy="1447800"/>
                  <wp:effectExtent l="0" t="0" r="9525" b="0"/>
                  <wp:wrapSquare wrapText="bothSides"/>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C12AB5" w:rsidRPr="009A5DD6" w:rsidTr="00D3687A">
        <w:tc>
          <w:tcPr>
            <w:tcW w:w="4220" w:type="dxa"/>
          </w:tcPr>
          <w:p w:rsidR="00C12AB5" w:rsidRPr="009A5DD6" w:rsidRDefault="00C12AB5" w:rsidP="00D3687A">
            <w:r w:rsidRPr="009A5DD6">
              <w:rPr>
                <w:b/>
              </w:rPr>
              <w:t>Figure 3.</w:t>
            </w:r>
            <w:r>
              <w:rPr>
                <w:b/>
              </w:rPr>
              <w:t xml:space="preserve"> </w:t>
            </w:r>
            <w:r w:rsidRPr="005475BD">
              <w:rPr>
                <w:b/>
              </w:rPr>
              <w:t>Calculation of the Area of the Principal Display Area of a Re</w:t>
            </w:r>
            <w:r>
              <w:rPr>
                <w:b/>
              </w:rPr>
              <w:t>c</w:t>
            </w:r>
            <w:r w:rsidRPr="005475BD">
              <w:rPr>
                <w:b/>
              </w:rPr>
              <w:t>tangular Container</w:t>
            </w:r>
          </w:p>
        </w:tc>
        <w:tc>
          <w:tcPr>
            <w:tcW w:w="267" w:type="dxa"/>
          </w:tcPr>
          <w:p w:rsidR="00C12AB5" w:rsidRPr="009A5DD6" w:rsidRDefault="00C12AB5" w:rsidP="00D3687A"/>
        </w:tc>
        <w:tc>
          <w:tcPr>
            <w:tcW w:w="4117" w:type="dxa"/>
          </w:tcPr>
          <w:p w:rsidR="00C12AB5" w:rsidRPr="009A5DD6" w:rsidRDefault="00C12AB5" w:rsidP="00D3687A">
            <w:r w:rsidRPr="009A5DD6">
              <w:rPr>
                <w:b/>
              </w:rPr>
              <w:t>Figure 4.</w:t>
            </w:r>
            <w:r>
              <w:rPr>
                <w:b/>
              </w:rPr>
              <w:t xml:space="preserve"> </w:t>
            </w:r>
            <w:r w:rsidRPr="005475BD">
              <w:rPr>
                <w:b/>
              </w:rPr>
              <w:t xml:space="preserve">Calculation of the Area of the Principal Display Area of a </w:t>
            </w:r>
            <w:r>
              <w:rPr>
                <w:b/>
              </w:rPr>
              <w:t>Cylindrical</w:t>
            </w:r>
            <w:r w:rsidRPr="005475BD">
              <w:rPr>
                <w:b/>
              </w:rPr>
              <w:t xml:space="preserve"> Container</w:t>
            </w:r>
          </w:p>
        </w:tc>
      </w:tr>
    </w:tbl>
    <w:p w:rsidR="00C12AB5" w:rsidRDefault="00C12AB5" w:rsidP="00C12AB5">
      <w:pPr>
        <w:ind w:left="720" w:hanging="360"/>
      </w:pPr>
    </w:p>
    <w:p w:rsidR="00C12AB5" w:rsidRDefault="00C12AB5" w:rsidP="00C12AB5">
      <w:pPr>
        <w:numPr>
          <w:ilvl w:val="0"/>
          <w:numId w:val="17"/>
        </w:numPr>
        <w:tabs>
          <w:tab w:val="clear" w:pos="1800"/>
          <w:tab w:val="num" w:pos="720"/>
        </w:tabs>
        <w:ind w:left="720"/>
      </w:pPr>
      <w:r>
        <w:t>in the case of a cylindrical or nearly cylindrical container, 40 % of the product of the height of the container times the circumference;</w:t>
      </w:r>
    </w:p>
    <w:p w:rsidR="00C12AB5" w:rsidRDefault="00C12AB5" w:rsidP="00C12AB5">
      <w:pPr>
        <w:ind w:left="720" w:hanging="360"/>
      </w:pPr>
    </w:p>
    <w:p w:rsidR="00C12AB5" w:rsidRDefault="00C12AB5" w:rsidP="00C12AB5">
      <w:pPr>
        <w:ind w:left="1440" w:hanging="360"/>
      </w:pPr>
      <w:r>
        <w:t>For Figure 4, the area of the principal display panel is:</w:t>
      </w:r>
    </w:p>
    <w:p w:rsidR="00C12AB5" w:rsidRDefault="00C12AB5" w:rsidP="00C12AB5">
      <w:pPr>
        <w:ind w:left="1440" w:hanging="360"/>
      </w:pPr>
      <w:r w:rsidRPr="009A5DD6">
        <w:t>25</w:t>
      </w:r>
      <w:r>
        <w:t> </w:t>
      </w:r>
      <w:r w:rsidRPr="009A5DD6">
        <w:t>cm (10</w:t>
      </w:r>
      <w:r>
        <w:t> </w:t>
      </w:r>
      <w:r w:rsidRPr="009A5DD6">
        <w:t xml:space="preserve">in) </w:t>
      </w:r>
      <w:r>
        <w:t>×</w:t>
      </w:r>
      <w:r w:rsidRPr="009A5DD6">
        <w:t xml:space="preserve"> 5</w:t>
      </w:r>
      <w:r>
        <w:t> </w:t>
      </w:r>
      <w:r w:rsidRPr="009A5DD6">
        <w:t>cm (2</w:t>
      </w:r>
      <w:r>
        <w:t> </w:t>
      </w:r>
      <w:r w:rsidRPr="009A5DD6">
        <w:t>in) = 125</w:t>
      </w:r>
      <w:r>
        <w:t> </w:t>
      </w:r>
      <w:r w:rsidRPr="009A5DD6">
        <w:t>cm (20</w:t>
      </w:r>
      <w:r>
        <w:t> </w:t>
      </w:r>
      <w:r w:rsidRPr="009A5DD6">
        <w:t>in</w:t>
      </w:r>
      <w:r w:rsidRPr="009A5DD6">
        <w:rPr>
          <w:vertAlign w:val="superscript"/>
        </w:rPr>
        <w:t>2</w:t>
      </w:r>
      <w:r w:rsidRPr="009A5DD6">
        <w:t xml:space="preserve">) </w:t>
      </w:r>
      <w:r>
        <w:t>×</w:t>
      </w:r>
      <w:r w:rsidRPr="009A5DD6">
        <w:t xml:space="preserve"> 0.40 = 50</w:t>
      </w:r>
      <w:r>
        <w:t> </w:t>
      </w:r>
      <w:r w:rsidRPr="009A5DD6">
        <w:t>cm</w:t>
      </w:r>
      <w:r w:rsidRPr="009A5DD6">
        <w:rPr>
          <w:vertAlign w:val="superscript"/>
        </w:rPr>
        <w:t>2</w:t>
      </w:r>
      <w:r w:rsidRPr="009A5DD6">
        <w:t xml:space="preserve"> (8</w:t>
      </w:r>
      <w:r>
        <w:t> </w:t>
      </w:r>
      <w:r w:rsidRPr="009A5DD6">
        <w:t>in</w:t>
      </w:r>
      <w:r w:rsidRPr="009A5DD6">
        <w:rPr>
          <w:vertAlign w:val="superscript"/>
        </w:rPr>
        <w:t>2</w:t>
      </w:r>
      <w:r w:rsidRPr="009A5DD6">
        <w:t>)</w:t>
      </w:r>
    </w:p>
    <w:p w:rsidR="00C12AB5" w:rsidRDefault="00C12AB5" w:rsidP="00C12AB5">
      <w:pPr>
        <w:ind w:left="1440" w:hanging="360"/>
      </w:pPr>
      <w:r>
        <w:t>(see also Section 10.7. Cylindrical Containers</w:t>
      </w:r>
      <w:r>
        <w:fldChar w:fldCharType="begin"/>
      </w:r>
      <w:r>
        <w:instrText>xe "</w:instrText>
      </w:r>
      <w:r w:rsidRPr="00A21B86">
        <w:instrText>Containers:</w:instrText>
      </w:r>
      <w:r>
        <w:instrText>Cylindrical"</w:instrText>
      </w:r>
      <w:r>
        <w:fldChar w:fldCharType="end"/>
      </w:r>
      <w:r>
        <w:t>).</w:t>
      </w:r>
    </w:p>
    <w:p w:rsidR="00C12AB5" w:rsidRDefault="00C12AB5" w:rsidP="00C12AB5">
      <w:pPr>
        <w:ind w:left="720" w:hanging="360"/>
      </w:pPr>
    </w:p>
    <w:p w:rsidR="00C12AB5" w:rsidRDefault="00C12AB5" w:rsidP="00C12AB5">
      <w:pPr>
        <w:ind w:left="720"/>
      </w:pPr>
      <w:r w:rsidRPr="00DF5B5B">
        <w:t>The area of the principal display panel is the same in both examples.  The declaration of net quantity of contents must be of the same height in both cases.  It is not the size of the label that is used to determine the minimum type size of the quantity statement, but the size of the surface of the package exposed to view to the customer.  The package on the right side of the figure has a spot label (see Section 2.12. Spot Label and Section 11.29. Spot Label);</w:t>
      </w:r>
      <w:r>
        <w:t xml:space="preserve"> and</w:t>
      </w:r>
    </w:p>
    <w:p w:rsidR="00C12AB5" w:rsidRDefault="00C12AB5" w:rsidP="00C12AB5">
      <w:pPr>
        <w:ind w:left="720" w:hanging="360"/>
      </w:pPr>
    </w:p>
    <w:p w:rsidR="00C12AB5" w:rsidRDefault="00C12AB5" w:rsidP="00C12AB5">
      <w:pPr>
        <w:numPr>
          <w:ilvl w:val="0"/>
          <w:numId w:val="17"/>
        </w:numPr>
        <w:tabs>
          <w:tab w:val="clear" w:pos="1800"/>
          <w:tab w:val="num" w:pos="720"/>
        </w:tabs>
        <w:ind w:left="720"/>
      </w:pPr>
      <w: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C12AB5" w:rsidRDefault="00C12AB5" w:rsidP="00C12AB5">
      <w:pPr>
        <w:jc w:val="center"/>
      </w:pPr>
    </w:p>
    <w:tbl>
      <w:tblPr>
        <w:tblW w:w="8640" w:type="dxa"/>
        <w:tblInd w:w="828" w:type="dxa"/>
        <w:tblLook w:val="01E0" w:firstRow="1" w:lastRow="1" w:firstColumn="1" w:lastColumn="1" w:noHBand="0" w:noVBand="0"/>
      </w:tblPr>
      <w:tblGrid>
        <w:gridCol w:w="8640"/>
      </w:tblGrid>
      <w:tr w:rsidR="00C12AB5" w:rsidRPr="009A5DD6" w:rsidTr="00D3687A">
        <w:trPr>
          <w:trHeight w:val="2169"/>
        </w:trPr>
        <w:tc>
          <w:tcPr>
            <w:tcW w:w="8640" w:type="dxa"/>
          </w:tcPr>
          <w:p w:rsidR="00C12AB5" w:rsidRPr="009A5DD6" w:rsidRDefault="00C12AB5" w:rsidP="00D3687A">
            <w:pPr>
              <w:pStyle w:val="Header"/>
              <w:tabs>
                <w:tab w:val="clear" w:pos="4320"/>
                <w:tab w:val="clear" w:pos="8640"/>
                <w:tab w:val="left" w:pos="360"/>
              </w:tabs>
              <w:jc w:val="center"/>
            </w:pPr>
            <w:r w:rsidRPr="009A5DD6">
              <w:object w:dxaOrig="12960" w:dyaOrig="9360">
                <v:shape id="_x0000_i1026" type="#_x0000_t75" style="width:200.25pt;height:102pt" o:ole="" fillcolor="window">
                  <v:imagedata r:id="rId20" o:title="" croptop="9312f" cropbottom="6211f"/>
                </v:shape>
                <o:OLEObject Type="Embed" ProgID="Presentations.Drawing.16" ShapeID="_x0000_i1026" DrawAspect="Content" ObjectID="_1572693186" r:id="rId21"/>
              </w:object>
            </w:r>
          </w:p>
        </w:tc>
      </w:tr>
      <w:tr w:rsidR="00C12AB5" w:rsidTr="00D3687A">
        <w:trPr>
          <w:trHeight w:val="321"/>
        </w:trPr>
        <w:tc>
          <w:tcPr>
            <w:tcW w:w="8640" w:type="dxa"/>
          </w:tcPr>
          <w:p w:rsidR="00C12AB5" w:rsidRDefault="00C12AB5" w:rsidP="00D3687A">
            <w:pPr>
              <w:jc w:val="center"/>
              <w:rPr>
                <w:b/>
              </w:rPr>
            </w:pPr>
            <w:r w:rsidRPr="009A5DD6">
              <w:rPr>
                <w:b/>
              </w:rPr>
              <w:t>Figure 5.</w:t>
            </w:r>
            <w:r>
              <w:rPr>
                <w:b/>
              </w:rPr>
              <w:t xml:space="preserve"> Other Shaped Containers.</w:t>
            </w:r>
          </w:p>
        </w:tc>
      </w:tr>
    </w:tbl>
    <w:p w:rsidR="00C12AB5" w:rsidRDefault="00C12AB5" w:rsidP="00C12AB5"/>
    <w:p w:rsidR="00C12AB5" w:rsidRDefault="00C12AB5" w:rsidP="00C12AB5">
      <w:r>
        <w:t>Determination of the principal display panel shall exclude tops, bottoms, flanges at tops and bottoms of cans, and shoulders and necks of bottles or jars.</w:t>
      </w:r>
    </w:p>
    <w:p w:rsidR="00C12AB5" w:rsidRDefault="00C12AB5" w:rsidP="00C12AB5">
      <w:pPr>
        <w:rPr>
          <w:rStyle w:val="PkgLabelLevel3Char"/>
          <w:b/>
        </w:rPr>
      </w:pPr>
      <w:bookmarkStart w:id="509" w:name="_Toc173408687"/>
      <w:bookmarkStart w:id="510" w:name="_Toc173472754"/>
      <w:bookmarkStart w:id="511" w:name="_Toc173770977"/>
    </w:p>
    <w:p w:rsidR="00C12AB5" w:rsidRDefault="00C12AB5" w:rsidP="00C12AB5">
      <w:pPr>
        <w:keepNext/>
        <w:ind w:left="360"/>
      </w:pPr>
      <w:bookmarkStart w:id="512" w:name="_Toc494179189"/>
      <w:r w:rsidRPr="008A7DEB">
        <w:rPr>
          <w:rStyle w:val="PkgLabelLevel3Char"/>
          <w:b/>
        </w:rPr>
        <w:t>8.2.1.  Minimum Height of Numbers and Letters.</w:t>
      </w:r>
      <w:bookmarkEnd w:id="512"/>
      <w:r w:rsidRPr="008A7DEB">
        <w:fldChar w:fldCharType="begin"/>
      </w:r>
      <w:r w:rsidRPr="008A7DEB">
        <w:instrText>xe "Numbers and letters:Minimum height"</w:instrText>
      </w:r>
      <w:r w:rsidRPr="008A7DEB">
        <w:fldChar w:fldCharType="end"/>
      </w:r>
      <w:r w:rsidRPr="008A7DEB">
        <w:t xml:space="preserve"> – The height of any letter or number in the required quantity declaration shall be not less than that shown in Table 1 with respect to the area of the panel, and the height of each number of a common fraction</w:t>
      </w:r>
      <w:r w:rsidRPr="008A7DEB">
        <w:fldChar w:fldCharType="begin"/>
      </w:r>
      <w:r w:rsidRPr="008A7DEB">
        <w:instrText>xe "Common fraction"</w:instrText>
      </w:r>
      <w:r w:rsidRPr="008A7DEB">
        <w:fldChar w:fldCharType="end"/>
      </w:r>
      <w:r w:rsidRPr="008A7DEB">
        <w:t xml:space="preserve"> shall meet one-half the minimum height standards.  </w:t>
      </w:r>
      <w:r w:rsidRPr="00303D69">
        <w:t>When upper and lowercase or all lowercase letters are used, it is the lowercase “o” or its equivalent that shall meet the minimum height requirement.</w:t>
      </w:r>
      <w:r>
        <w:t xml:space="preserve">  </w:t>
      </w:r>
      <w:r w:rsidRPr="008A7DEB">
        <w:t>When upper and lowercase or all lowercase letters are used in SI symbols, it is the uppercase “L,” lowercase “d,” or their equivalent in the print or type that shall meet the minimum height requirement.  However, no letter shall be less than 1.6 mm (</w:t>
      </w:r>
      <w:r>
        <w:rPr>
          <w:spacing w:val="-10"/>
          <w:sz w:val="18"/>
          <w:szCs w:val="18"/>
          <w:vertAlign w:val="superscript"/>
        </w:rPr>
        <w:t>1</w:t>
      </w:r>
      <w:r>
        <w:rPr>
          <w:spacing w:val="-10"/>
        </w:rPr>
        <w:t>/</w:t>
      </w:r>
      <w:r>
        <w:rPr>
          <w:spacing w:val="-10"/>
          <w:sz w:val="14"/>
          <w:szCs w:val="14"/>
        </w:rPr>
        <w:t>16</w:t>
      </w:r>
      <w:r>
        <w:t> in</w:t>
      </w:r>
      <w:r w:rsidRPr="008A7DEB">
        <w:t>) in height.  Other letters and exponents must be presented in the same type style and in proportion to the type size used.</w:t>
      </w:r>
      <w:bookmarkEnd w:id="509"/>
      <w:bookmarkEnd w:id="510"/>
      <w:bookmarkEnd w:id="511"/>
    </w:p>
    <w:p w:rsidR="00C12AB5" w:rsidRDefault="00C12AB5" w:rsidP="00C12AB5">
      <w:pPr>
        <w:keepNext/>
        <w:spacing w:before="60"/>
        <w:ind w:left="360"/>
      </w:pPr>
      <w:r>
        <w:t>(Amended 1993)</w:t>
      </w:r>
    </w:p>
    <w:p w:rsidR="00C12AB5" w:rsidRDefault="00C12AB5" w:rsidP="00C12AB5">
      <w:pPr>
        <w:ind w:left="360"/>
        <w:rPr>
          <w:rStyle w:val="PkgLabelLevel3Char"/>
          <w:b/>
          <w:bCs/>
          <w:iCs/>
        </w:rPr>
      </w:pPr>
      <w:bookmarkStart w:id="513" w:name="_Toc173408688"/>
      <w:bookmarkStart w:id="514" w:name="_Toc173472755"/>
      <w:bookmarkStart w:id="515" w:name="_Toc173770978"/>
    </w:p>
    <w:p w:rsidR="00C12AB5" w:rsidRDefault="00C12AB5" w:rsidP="00C12AB5">
      <w:pPr>
        <w:ind w:left="360"/>
      </w:pPr>
      <w:bookmarkStart w:id="516" w:name="_Toc494179190"/>
      <w:r w:rsidRPr="008A7DEB">
        <w:rPr>
          <w:rStyle w:val="PkgLabelLevel3Char"/>
          <w:b/>
          <w:bCs/>
          <w:iCs/>
        </w:rPr>
        <w:t>8.2.2</w:t>
      </w:r>
      <w:r>
        <w:rPr>
          <w:rStyle w:val="PkgLabelLevel3Char"/>
          <w:b/>
          <w:bCs/>
          <w:iCs/>
        </w:rPr>
        <w:t>.</w:t>
      </w:r>
      <w:r w:rsidRPr="008A7DEB">
        <w:rPr>
          <w:rStyle w:val="PkgLabelLevel3Char"/>
          <w:b/>
          <w:bCs/>
          <w:iCs/>
        </w:rPr>
        <w:t xml:space="preserve">  Numbers and Letters:  Proportion.</w:t>
      </w:r>
      <w:bookmarkEnd w:id="516"/>
      <w:r>
        <w:fldChar w:fldCharType="begin"/>
      </w:r>
      <w:r>
        <w:instrText>xe "</w:instrText>
      </w:r>
      <w:r w:rsidRPr="00D3351F">
        <w:instrText>Numbers and letters:Proportion</w:instrText>
      </w:r>
      <w:r>
        <w:instrText>"</w:instrText>
      </w:r>
      <w:r>
        <w:fldChar w:fldCharType="end"/>
      </w:r>
      <w:r>
        <w:t xml:space="preserve"> – No number or letter shall be more than three times as high as it is wide.</w:t>
      </w:r>
      <w:bookmarkEnd w:id="513"/>
      <w:bookmarkEnd w:id="514"/>
      <w:bookmarkEnd w:id="515"/>
    </w:p>
    <w:p w:rsidR="00C12AB5" w:rsidRPr="00C230D7" w:rsidRDefault="00C12AB5" w:rsidP="00C12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16"/>
        <w:gridCol w:w="2057"/>
        <w:gridCol w:w="4157"/>
      </w:tblGrid>
      <w:tr w:rsidR="00C12AB5" w:rsidTr="00D3687A">
        <w:tc>
          <w:tcPr>
            <w:tcW w:w="9792" w:type="dxa"/>
            <w:gridSpan w:val="3"/>
            <w:tcBorders>
              <w:top w:val="double" w:sz="4" w:space="0" w:color="auto"/>
              <w:left w:val="double" w:sz="4" w:space="0" w:color="auto"/>
              <w:bottom w:val="double" w:sz="4" w:space="0" w:color="auto"/>
              <w:right w:val="double" w:sz="4" w:space="0" w:color="auto"/>
            </w:tcBorders>
          </w:tcPr>
          <w:p w:rsidR="00C12AB5" w:rsidRDefault="00C12AB5" w:rsidP="00D3687A">
            <w:pPr>
              <w:jc w:val="center"/>
              <w:rPr>
                <w:b/>
                <w:bCs/>
              </w:rPr>
            </w:pPr>
            <w:r>
              <w:rPr>
                <w:b/>
                <w:bCs/>
              </w:rPr>
              <w:t>Table 1.  Minimum Height of Numbers and Letters</w:t>
            </w:r>
          </w:p>
        </w:tc>
      </w:tr>
      <w:tr w:rsidR="00C12AB5" w:rsidTr="00D3687A">
        <w:tc>
          <w:tcPr>
            <w:tcW w:w="3260" w:type="dxa"/>
            <w:tcBorders>
              <w:top w:val="double" w:sz="4" w:space="0" w:color="auto"/>
              <w:left w:val="double" w:sz="4" w:space="0" w:color="auto"/>
            </w:tcBorders>
            <w:vAlign w:val="bottom"/>
          </w:tcPr>
          <w:p w:rsidR="00C12AB5" w:rsidRDefault="00C12AB5" w:rsidP="00D3687A">
            <w:pPr>
              <w:ind w:left="360"/>
              <w:rPr>
                <w:b/>
                <w:bCs/>
              </w:rPr>
            </w:pPr>
            <w:r>
              <w:rPr>
                <w:b/>
                <w:bCs/>
              </w:rPr>
              <w:t>Area of</w:t>
            </w:r>
          </w:p>
          <w:p w:rsidR="00C12AB5" w:rsidRDefault="00C12AB5" w:rsidP="00D3687A">
            <w:pPr>
              <w:ind w:left="360"/>
              <w:rPr>
                <w:b/>
                <w:bCs/>
              </w:rPr>
            </w:pPr>
            <w:r>
              <w:rPr>
                <w:b/>
                <w:bCs/>
              </w:rPr>
              <w:t>Principal Display Panel</w:t>
            </w:r>
          </w:p>
        </w:tc>
        <w:tc>
          <w:tcPr>
            <w:tcW w:w="2137" w:type="dxa"/>
            <w:tcBorders>
              <w:top w:val="double" w:sz="4" w:space="0" w:color="auto"/>
            </w:tcBorders>
          </w:tcPr>
          <w:p w:rsidR="00C12AB5" w:rsidRDefault="00C12AB5" w:rsidP="00D3687A">
            <w:pPr>
              <w:rPr>
                <w:b/>
                <w:bCs/>
              </w:rPr>
            </w:pPr>
            <w:r>
              <w:rPr>
                <w:b/>
                <w:bCs/>
              </w:rPr>
              <w:t>Minimum Height of Numbers and Letters</w:t>
            </w:r>
          </w:p>
        </w:tc>
        <w:tc>
          <w:tcPr>
            <w:tcW w:w="4395" w:type="dxa"/>
            <w:tcBorders>
              <w:top w:val="double" w:sz="4" w:space="0" w:color="auto"/>
              <w:right w:val="double" w:sz="4" w:space="0" w:color="auto"/>
            </w:tcBorders>
          </w:tcPr>
          <w:p w:rsidR="00C12AB5" w:rsidRDefault="00C12AB5" w:rsidP="00D3687A">
            <w:pPr>
              <w:rPr>
                <w:b/>
                <w:bCs/>
              </w:rPr>
            </w:pPr>
            <w:r>
              <w:rPr>
                <w:b/>
                <w:bCs/>
              </w:rPr>
              <w:t>Minimum Height; Label Information Blown, Formed, or Molded on Surface of Container</w:t>
            </w:r>
          </w:p>
        </w:tc>
      </w:tr>
      <w:tr w:rsidR="00C12AB5" w:rsidTr="00D3687A">
        <w:tc>
          <w:tcPr>
            <w:tcW w:w="3260" w:type="dxa"/>
            <w:tcBorders>
              <w:left w:val="double" w:sz="4" w:space="0" w:color="auto"/>
            </w:tcBorders>
          </w:tcPr>
          <w:p w:rsidR="00C12AB5" w:rsidRDefault="00C12AB5" w:rsidP="00D3687A">
            <w:pPr>
              <w:tabs>
                <w:tab w:val="left" w:pos="750"/>
              </w:tabs>
              <w:ind w:left="360"/>
              <w:rPr>
                <w:szCs w:val="20"/>
                <w:vertAlign w:val="superscript"/>
              </w:rPr>
            </w:pPr>
            <w:r>
              <w:rPr>
                <w:szCs w:val="20"/>
              </w:rPr>
              <w:t>≤</w:t>
            </w:r>
            <w:r>
              <w:t xml:space="preserve"> 32 cm</w:t>
            </w:r>
            <w:r>
              <w:rPr>
                <w:szCs w:val="20"/>
                <w:vertAlign w:val="superscript"/>
              </w:rPr>
              <w:t>2</w:t>
            </w:r>
          </w:p>
          <w:p w:rsidR="00C12AB5" w:rsidRDefault="00C12AB5" w:rsidP="00D3687A">
            <w:pPr>
              <w:ind w:left="360"/>
            </w:pPr>
            <w:r>
              <w:t>(5 in</w:t>
            </w:r>
            <w:r>
              <w:rPr>
                <w:vertAlign w:val="superscript"/>
              </w:rPr>
              <w:t>2</w:t>
            </w:r>
            <w:r>
              <w:t>)</w:t>
            </w:r>
          </w:p>
        </w:tc>
        <w:tc>
          <w:tcPr>
            <w:tcW w:w="2137" w:type="dxa"/>
          </w:tcPr>
          <w:p w:rsidR="00C12AB5" w:rsidRDefault="00C12AB5" w:rsidP="00D3687A">
            <w:pPr>
              <w:jc w:val="center"/>
            </w:pPr>
            <w:r>
              <w:t>1.6 mm</w:t>
            </w:r>
          </w:p>
          <w:p w:rsidR="00C12AB5" w:rsidRDefault="00C12AB5" w:rsidP="00D3687A">
            <w:pPr>
              <w:jc w:val="center"/>
            </w:pPr>
            <w:r>
              <w:t>(</w:t>
            </w:r>
            <w:r>
              <w:rPr>
                <w:spacing w:val="-10"/>
                <w:sz w:val="18"/>
                <w:szCs w:val="18"/>
                <w:vertAlign w:val="superscript"/>
              </w:rPr>
              <w:t>1</w:t>
            </w:r>
            <w:r>
              <w:rPr>
                <w:spacing w:val="-10"/>
              </w:rPr>
              <w:t>/</w:t>
            </w:r>
            <w:r>
              <w:rPr>
                <w:spacing w:val="-10"/>
                <w:sz w:val="14"/>
                <w:szCs w:val="14"/>
              </w:rPr>
              <w:t>16</w:t>
            </w:r>
            <w:r>
              <w:t xml:space="preserve"> in)</w:t>
            </w:r>
          </w:p>
        </w:tc>
        <w:tc>
          <w:tcPr>
            <w:tcW w:w="4395" w:type="dxa"/>
            <w:tcBorders>
              <w:right w:val="double" w:sz="4" w:space="0" w:color="auto"/>
            </w:tcBorders>
          </w:tcPr>
          <w:p w:rsidR="00C12AB5" w:rsidRDefault="00C12AB5" w:rsidP="00D3687A">
            <w:pPr>
              <w:jc w:val="center"/>
            </w:pPr>
            <w:r>
              <w:t>3.2 mm</w:t>
            </w:r>
          </w:p>
          <w:p w:rsidR="00C12AB5" w:rsidRDefault="00C12AB5" w:rsidP="00D3687A">
            <w:pPr>
              <w:jc w:val="center"/>
            </w:pPr>
            <w:r>
              <w:t>(</w:t>
            </w:r>
            <w:r>
              <w:rPr>
                <w:spacing w:val="-10"/>
                <w:sz w:val="18"/>
                <w:szCs w:val="18"/>
                <w:vertAlign w:val="superscript"/>
              </w:rPr>
              <w:t>1</w:t>
            </w:r>
            <w:r>
              <w:rPr>
                <w:spacing w:val="-10"/>
              </w:rPr>
              <w:t>/</w:t>
            </w:r>
            <w:r>
              <w:rPr>
                <w:spacing w:val="-10"/>
                <w:sz w:val="14"/>
                <w:szCs w:val="14"/>
              </w:rPr>
              <w:t>8</w:t>
            </w:r>
            <w:r>
              <w:t xml:space="preserve"> in)</w:t>
            </w:r>
          </w:p>
        </w:tc>
      </w:tr>
      <w:tr w:rsidR="00C12AB5" w:rsidTr="00D3687A">
        <w:tc>
          <w:tcPr>
            <w:tcW w:w="3260" w:type="dxa"/>
            <w:tcBorders>
              <w:left w:val="double" w:sz="4" w:space="0" w:color="auto"/>
            </w:tcBorders>
          </w:tcPr>
          <w:p w:rsidR="00C12AB5" w:rsidRDefault="00C12AB5" w:rsidP="00D3687A">
            <w:pPr>
              <w:ind w:left="360"/>
            </w:pPr>
            <w:r>
              <w:t>&gt; 32 cm</w:t>
            </w:r>
            <w:r>
              <w:rPr>
                <w:szCs w:val="20"/>
                <w:vertAlign w:val="superscript"/>
              </w:rPr>
              <w:t>2</w:t>
            </w:r>
          </w:p>
          <w:p w:rsidR="00C12AB5" w:rsidRDefault="00C12AB5" w:rsidP="00D3687A">
            <w:pPr>
              <w:ind w:left="360"/>
            </w:pPr>
            <w:r>
              <w:t>(5 in</w:t>
            </w:r>
            <w:r>
              <w:rPr>
                <w:vertAlign w:val="superscript"/>
              </w:rPr>
              <w:t>2</w:t>
            </w:r>
            <w:r>
              <w:t xml:space="preserve">) </w:t>
            </w:r>
            <w:r>
              <w:rPr>
                <w:szCs w:val="20"/>
              </w:rPr>
              <w:t>≤</w:t>
            </w:r>
            <w:r>
              <w:t xml:space="preserve"> 161 cm</w:t>
            </w:r>
            <w:r>
              <w:rPr>
                <w:szCs w:val="20"/>
                <w:vertAlign w:val="superscript"/>
              </w:rPr>
              <w:t>2</w:t>
            </w:r>
            <w:r>
              <w:t xml:space="preserve"> (25 in</w:t>
            </w:r>
            <w:r>
              <w:rPr>
                <w:vertAlign w:val="superscript"/>
              </w:rPr>
              <w:t>2</w:t>
            </w:r>
            <w:r>
              <w:t>)</w:t>
            </w:r>
          </w:p>
        </w:tc>
        <w:tc>
          <w:tcPr>
            <w:tcW w:w="2137" w:type="dxa"/>
          </w:tcPr>
          <w:p w:rsidR="00C12AB5" w:rsidRDefault="00C12AB5" w:rsidP="00D3687A">
            <w:pPr>
              <w:jc w:val="center"/>
            </w:pPr>
            <w:r>
              <w:t>3.2 mm</w:t>
            </w:r>
          </w:p>
          <w:p w:rsidR="00C12AB5" w:rsidRDefault="00C12AB5" w:rsidP="00D3687A">
            <w:pPr>
              <w:jc w:val="center"/>
            </w:pPr>
            <w:r>
              <w:t>(</w:t>
            </w:r>
            <w:r>
              <w:rPr>
                <w:spacing w:val="-10"/>
                <w:sz w:val="18"/>
                <w:szCs w:val="18"/>
                <w:vertAlign w:val="superscript"/>
              </w:rPr>
              <w:t>1</w:t>
            </w:r>
            <w:r>
              <w:rPr>
                <w:spacing w:val="-10"/>
              </w:rPr>
              <w:t>/</w:t>
            </w:r>
            <w:r>
              <w:rPr>
                <w:spacing w:val="-10"/>
                <w:sz w:val="14"/>
                <w:szCs w:val="14"/>
              </w:rPr>
              <w:t>8</w:t>
            </w:r>
            <w:r>
              <w:t xml:space="preserve"> in)</w:t>
            </w:r>
          </w:p>
        </w:tc>
        <w:tc>
          <w:tcPr>
            <w:tcW w:w="4395" w:type="dxa"/>
            <w:tcBorders>
              <w:right w:val="double" w:sz="4" w:space="0" w:color="auto"/>
            </w:tcBorders>
          </w:tcPr>
          <w:p w:rsidR="00C12AB5" w:rsidRDefault="00C12AB5" w:rsidP="00D3687A">
            <w:pPr>
              <w:jc w:val="center"/>
            </w:pPr>
            <w:r>
              <w:t>4.8 mm</w:t>
            </w:r>
          </w:p>
          <w:p w:rsidR="00C12AB5" w:rsidRDefault="00C12AB5" w:rsidP="00D3687A">
            <w:pPr>
              <w:jc w:val="center"/>
            </w:pPr>
            <w:r>
              <w:t>(</w:t>
            </w:r>
            <w:r>
              <w:rPr>
                <w:spacing w:val="-10"/>
                <w:sz w:val="18"/>
                <w:szCs w:val="18"/>
                <w:vertAlign w:val="superscript"/>
              </w:rPr>
              <w:t>3</w:t>
            </w:r>
            <w:r>
              <w:rPr>
                <w:spacing w:val="-10"/>
              </w:rPr>
              <w:t>/</w:t>
            </w:r>
            <w:r>
              <w:rPr>
                <w:spacing w:val="-10"/>
                <w:sz w:val="14"/>
                <w:szCs w:val="14"/>
              </w:rPr>
              <w:t>16</w:t>
            </w:r>
            <w:r>
              <w:t xml:space="preserve"> in)</w:t>
            </w:r>
          </w:p>
        </w:tc>
      </w:tr>
      <w:tr w:rsidR="00C12AB5" w:rsidTr="00D3687A">
        <w:tc>
          <w:tcPr>
            <w:tcW w:w="3260" w:type="dxa"/>
            <w:tcBorders>
              <w:left w:val="double" w:sz="4" w:space="0" w:color="auto"/>
            </w:tcBorders>
          </w:tcPr>
          <w:p w:rsidR="00C12AB5" w:rsidRDefault="00C12AB5" w:rsidP="00D3687A">
            <w:pPr>
              <w:ind w:left="360"/>
            </w:pPr>
            <w:r>
              <w:t>&gt; 161 cm</w:t>
            </w:r>
            <w:r>
              <w:rPr>
                <w:szCs w:val="20"/>
                <w:vertAlign w:val="superscript"/>
              </w:rPr>
              <w:t>2</w:t>
            </w:r>
          </w:p>
          <w:p w:rsidR="00C12AB5" w:rsidRDefault="00C12AB5" w:rsidP="00D3687A">
            <w:pPr>
              <w:ind w:left="360"/>
            </w:pPr>
            <w:r>
              <w:t>(25 in</w:t>
            </w:r>
            <w:r>
              <w:rPr>
                <w:vertAlign w:val="superscript"/>
              </w:rPr>
              <w:t>2</w:t>
            </w:r>
            <w:r>
              <w:t>)</w:t>
            </w:r>
          </w:p>
          <w:p w:rsidR="00C12AB5" w:rsidRDefault="00C12AB5" w:rsidP="00D3687A">
            <w:pPr>
              <w:ind w:left="360"/>
              <w:rPr>
                <w:szCs w:val="20"/>
                <w:vertAlign w:val="superscript"/>
              </w:rPr>
            </w:pPr>
            <w:r>
              <w:rPr>
                <w:szCs w:val="20"/>
              </w:rPr>
              <w:t>≤</w:t>
            </w:r>
            <w:r>
              <w:t xml:space="preserve"> 645 cm</w:t>
            </w:r>
            <w:r>
              <w:rPr>
                <w:szCs w:val="20"/>
                <w:vertAlign w:val="superscript"/>
              </w:rPr>
              <w:t>2</w:t>
            </w:r>
          </w:p>
          <w:p w:rsidR="00C12AB5" w:rsidRDefault="00C12AB5" w:rsidP="00D3687A">
            <w:pPr>
              <w:ind w:left="360"/>
            </w:pPr>
            <w:r>
              <w:t>(100 in</w:t>
            </w:r>
            <w:r>
              <w:rPr>
                <w:vertAlign w:val="superscript"/>
              </w:rPr>
              <w:t>2</w:t>
            </w:r>
            <w:r>
              <w:t>)</w:t>
            </w:r>
          </w:p>
        </w:tc>
        <w:tc>
          <w:tcPr>
            <w:tcW w:w="2137" w:type="dxa"/>
            <w:vAlign w:val="center"/>
          </w:tcPr>
          <w:p w:rsidR="00C12AB5" w:rsidRDefault="00C12AB5" w:rsidP="00D3687A">
            <w:pPr>
              <w:jc w:val="center"/>
            </w:pPr>
            <w:r>
              <w:t>4.8 mm</w:t>
            </w:r>
          </w:p>
          <w:p w:rsidR="00C12AB5" w:rsidRDefault="00C12AB5" w:rsidP="00D3687A">
            <w:pPr>
              <w:jc w:val="center"/>
            </w:pPr>
            <w:r>
              <w:t>(</w:t>
            </w:r>
            <w:r>
              <w:rPr>
                <w:spacing w:val="-10"/>
                <w:sz w:val="18"/>
                <w:szCs w:val="18"/>
                <w:vertAlign w:val="superscript"/>
              </w:rPr>
              <w:t>3</w:t>
            </w:r>
            <w:r>
              <w:rPr>
                <w:spacing w:val="-10"/>
              </w:rPr>
              <w:t>/</w:t>
            </w:r>
            <w:r>
              <w:rPr>
                <w:spacing w:val="-10"/>
                <w:sz w:val="14"/>
                <w:szCs w:val="14"/>
              </w:rPr>
              <w:t>16</w:t>
            </w:r>
            <w:r>
              <w:t xml:space="preserve"> in)</w:t>
            </w:r>
          </w:p>
        </w:tc>
        <w:tc>
          <w:tcPr>
            <w:tcW w:w="4395" w:type="dxa"/>
            <w:tcBorders>
              <w:right w:val="double" w:sz="4" w:space="0" w:color="auto"/>
            </w:tcBorders>
            <w:vAlign w:val="center"/>
          </w:tcPr>
          <w:p w:rsidR="00C12AB5" w:rsidRDefault="00C12AB5" w:rsidP="00D3687A">
            <w:pPr>
              <w:jc w:val="center"/>
            </w:pPr>
            <w:r>
              <w:t>6.4 mm</w:t>
            </w:r>
          </w:p>
          <w:p w:rsidR="00C12AB5" w:rsidRDefault="00C12AB5" w:rsidP="00D3687A">
            <w:pPr>
              <w:jc w:val="center"/>
            </w:pPr>
            <w:r>
              <w:t>(¼ in)</w:t>
            </w:r>
          </w:p>
        </w:tc>
      </w:tr>
      <w:tr w:rsidR="00C12AB5" w:rsidTr="00D3687A">
        <w:tc>
          <w:tcPr>
            <w:tcW w:w="3260" w:type="dxa"/>
            <w:tcBorders>
              <w:left w:val="double" w:sz="4" w:space="0" w:color="auto"/>
            </w:tcBorders>
          </w:tcPr>
          <w:p w:rsidR="00C12AB5" w:rsidRDefault="00C12AB5" w:rsidP="00D3687A">
            <w:pPr>
              <w:ind w:left="360"/>
            </w:pPr>
            <w:r>
              <w:t>&gt; 645 cm</w:t>
            </w:r>
            <w:r>
              <w:rPr>
                <w:szCs w:val="20"/>
                <w:vertAlign w:val="superscript"/>
              </w:rPr>
              <w:t>2</w:t>
            </w:r>
          </w:p>
          <w:p w:rsidR="00C12AB5" w:rsidRDefault="00C12AB5" w:rsidP="00D3687A">
            <w:pPr>
              <w:ind w:left="360"/>
            </w:pPr>
            <w:r>
              <w:t>(100 in</w:t>
            </w:r>
            <w:r>
              <w:rPr>
                <w:vertAlign w:val="superscript"/>
              </w:rPr>
              <w:t>2</w:t>
            </w:r>
            <w:r>
              <w:t xml:space="preserve">) </w:t>
            </w:r>
            <w:r>
              <w:sym w:font="Symbol" w:char="F0A3"/>
            </w:r>
            <w:r>
              <w:t xml:space="preserve"> 2581 cm</w:t>
            </w:r>
            <w:r>
              <w:rPr>
                <w:szCs w:val="20"/>
                <w:vertAlign w:val="superscript"/>
              </w:rPr>
              <w:t>2</w:t>
            </w:r>
            <w:r>
              <w:t xml:space="preserve"> (400 in</w:t>
            </w:r>
            <w:r>
              <w:rPr>
                <w:vertAlign w:val="superscript"/>
              </w:rPr>
              <w:t>2</w:t>
            </w:r>
            <w:r>
              <w:t>)</w:t>
            </w:r>
          </w:p>
        </w:tc>
        <w:tc>
          <w:tcPr>
            <w:tcW w:w="2137" w:type="dxa"/>
          </w:tcPr>
          <w:p w:rsidR="00C12AB5" w:rsidRDefault="00C12AB5" w:rsidP="00D3687A">
            <w:pPr>
              <w:jc w:val="center"/>
            </w:pPr>
            <w:r>
              <w:t>6.4 mm</w:t>
            </w:r>
          </w:p>
          <w:p w:rsidR="00C12AB5" w:rsidRDefault="00C12AB5" w:rsidP="00D3687A">
            <w:pPr>
              <w:jc w:val="center"/>
            </w:pPr>
            <w:r>
              <w:t>(¼ in)</w:t>
            </w:r>
          </w:p>
        </w:tc>
        <w:tc>
          <w:tcPr>
            <w:tcW w:w="4395" w:type="dxa"/>
            <w:tcBorders>
              <w:right w:val="double" w:sz="4" w:space="0" w:color="auto"/>
            </w:tcBorders>
          </w:tcPr>
          <w:p w:rsidR="00C12AB5" w:rsidRDefault="00C12AB5" w:rsidP="00D3687A">
            <w:pPr>
              <w:jc w:val="center"/>
            </w:pPr>
            <w:r>
              <w:t>7.9 mm</w:t>
            </w:r>
          </w:p>
          <w:p w:rsidR="00C12AB5" w:rsidRDefault="00C12AB5" w:rsidP="00D3687A">
            <w:pPr>
              <w:jc w:val="center"/>
            </w:pPr>
            <w:r>
              <w:t>(</w:t>
            </w:r>
            <w:r>
              <w:rPr>
                <w:spacing w:val="-10"/>
                <w:sz w:val="18"/>
                <w:szCs w:val="18"/>
                <w:vertAlign w:val="superscript"/>
              </w:rPr>
              <w:t>5</w:t>
            </w:r>
            <w:r>
              <w:rPr>
                <w:spacing w:val="-10"/>
              </w:rPr>
              <w:t>/</w:t>
            </w:r>
            <w:r>
              <w:rPr>
                <w:spacing w:val="-10"/>
                <w:sz w:val="14"/>
                <w:szCs w:val="14"/>
              </w:rPr>
              <w:t>16</w:t>
            </w:r>
            <w:r>
              <w:t xml:space="preserve"> in)</w:t>
            </w:r>
          </w:p>
        </w:tc>
      </w:tr>
      <w:tr w:rsidR="00C12AB5" w:rsidTr="00D3687A">
        <w:tc>
          <w:tcPr>
            <w:tcW w:w="3260" w:type="dxa"/>
            <w:tcBorders>
              <w:left w:val="double" w:sz="4" w:space="0" w:color="auto"/>
            </w:tcBorders>
          </w:tcPr>
          <w:p w:rsidR="00C12AB5" w:rsidRDefault="00C12AB5" w:rsidP="00D3687A">
            <w:pPr>
              <w:ind w:left="360"/>
            </w:pPr>
            <w:r>
              <w:t>&gt; 2581 cm</w:t>
            </w:r>
            <w:r>
              <w:rPr>
                <w:szCs w:val="20"/>
                <w:vertAlign w:val="superscript"/>
              </w:rPr>
              <w:t>2</w:t>
            </w:r>
          </w:p>
          <w:p w:rsidR="00C12AB5" w:rsidRDefault="00C12AB5" w:rsidP="00D3687A">
            <w:pPr>
              <w:ind w:left="360"/>
            </w:pPr>
            <w:r>
              <w:t>(400 in</w:t>
            </w:r>
            <w:r>
              <w:rPr>
                <w:vertAlign w:val="superscript"/>
              </w:rPr>
              <w:t>2</w:t>
            </w:r>
            <w:r>
              <w:t>)</w:t>
            </w:r>
          </w:p>
        </w:tc>
        <w:tc>
          <w:tcPr>
            <w:tcW w:w="2137" w:type="dxa"/>
          </w:tcPr>
          <w:p w:rsidR="00C12AB5" w:rsidRDefault="00C12AB5" w:rsidP="00D3687A">
            <w:pPr>
              <w:jc w:val="center"/>
            </w:pPr>
            <w:r>
              <w:t>12.7 mm</w:t>
            </w:r>
          </w:p>
          <w:p w:rsidR="00C12AB5" w:rsidRDefault="00C12AB5" w:rsidP="00D3687A">
            <w:pPr>
              <w:jc w:val="center"/>
            </w:pPr>
            <w:r>
              <w:t>(½ in)</w:t>
            </w:r>
          </w:p>
        </w:tc>
        <w:tc>
          <w:tcPr>
            <w:tcW w:w="4395" w:type="dxa"/>
            <w:tcBorders>
              <w:right w:val="double" w:sz="4" w:space="0" w:color="auto"/>
            </w:tcBorders>
          </w:tcPr>
          <w:p w:rsidR="00C12AB5" w:rsidRDefault="00C12AB5" w:rsidP="00D3687A">
            <w:pPr>
              <w:jc w:val="center"/>
            </w:pPr>
            <w:r>
              <w:t>14.3 mm</w:t>
            </w:r>
          </w:p>
          <w:p w:rsidR="00C12AB5" w:rsidRDefault="00C12AB5" w:rsidP="00D3687A">
            <w:pPr>
              <w:jc w:val="center"/>
            </w:pPr>
            <w:r>
              <w:t>(</w:t>
            </w:r>
            <w:r>
              <w:rPr>
                <w:spacing w:val="-10"/>
                <w:sz w:val="18"/>
                <w:szCs w:val="18"/>
                <w:vertAlign w:val="superscript"/>
              </w:rPr>
              <w:t>9</w:t>
            </w:r>
            <w:r>
              <w:rPr>
                <w:spacing w:val="-10"/>
              </w:rPr>
              <w:t>/</w:t>
            </w:r>
            <w:r>
              <w:rPr>
                <w:spacing w:val="-10"/>
                <w:sz w:val="14"/>
                <w:szCs w:val="14"/>
              </w:rPr>
              <w:t>16</w:t>
            </w:r>
            <w:r>
              <w:t xml:space="preserve"> in)</w:t>
            </w:r>
          </w:p>
        </w:tc>
      </w:tr>
      <w:tr w:rsidR="00C12AB5" w:rsidTr="00D3687A">
        <w:tc>
          <w:tcPr>
            <w:tcW w:w="9792" w:type="dxa"/>
            <w:gridSpan w:val="3"/>
            <w:tcBorders>
              <w:left w:val="double" w:sz="4" w:space="0" w:color="auto"/>
              <w:bottom w:val="double" w:sz="4" w:space="0" w:color="auto"/>
              <w:right w:val="double" w:sz="4" w:space="0" w:color="auto"/>
            </w:tcBorders>
          </w:tcPr>
          <w:p w:rsidR="00C12AB5" w:rsidRDefault="00C12AB5" w:rsidP="00D3687A">
            <w:r>
              <w:rPr>
                <w:b/>
                <w:bCs/>
              </w:rPr>
              <w:t>Symbols:</w:t>
            </w:r>
            <w:r w:rsidRPr="003A6C5B">
              <w:rPr>
                <w:bCs/>
              </w:rPr>
              <w:t xml:space="preserve"> </w:t>
            </w:r>
            <w:r>
              <w:t xml:space="preserve"> </w:t>
            </w:r>
            <w:r>
              <w:rPr>
                <w:szCs w:val="20"/>
              </w:rPr>
              <w:t>≤</w:t>
            </w:r>
            <w:r>
              <w:t xml:space="preserve"> means less than or equal to; &lt; means less than; &gt; means greater than.</w:t>
            </w:r>
          </w:p>
          <w:p w:rsidR="00C12AB5" w:rsidRDefault="00C12AB5" w:rsidP="00D3687A">
            <w:r>
              <w:rPr>
                <w:b/>
                <w:bCs/>
              </w:rPr>
              <w:t>NOTE:</w:t>
            </w:r>
            <w:r w:rsidRPr="003A6C5B">
              <w:rPr>
                <w:bCs/>
              </w:rPr>
              <w:t xml:space="preserve">  </w:t>
            </w:r>
            <w:r>
              <w:t xml:space="preserve">The type size requirements specified in this table do not apply to the “e” mark </w:t>
            </w:r>
            <w:r>
              <w:rPr>
                <w:szCs w:val="20"/>
                <w:vertAlign w:val="superscript"/>
              </w:rPr>
              <w:t>[</w:t>
            </w:r>
            <w:r w:rsidRPr="00D76242">
              <w:rPr>
                <w:b/>
                <w:bCs/>
                <w:i/>
                <w:iCs/>
                <w:szCs w:val="20"/>
                <w:vertAlign w:val="superscript"/>
              </w:rPr>
              <w:t>NOTE</w:t>
            </w:r>
            <w:r>
              <w:rPr>
                <w:b/>
                <w:bCs/>
                <w:i/>
                <w:iCs/>
                <w:szCs w:val="20"/>
                <w:vertAlign w:val="superscript"/>
              </w:rPr>
              <w:t> </w:t>
            </w:r>
            <w:r w:rsidRPr="00D76242">
              <w:rPr>
                <w:b/>
                <w:bCs/>
                <w:i/>
                <w:iCs/>
                <w:szCs w:val="20"/>
                <w:vertAlign w:val="superscript"/>
              </w:rPr>
              <w:t>4</w:t>
            </w:r>
            <w:r>
              <w:rPr>
                <w:szCs w:val="20"/>
                <w:vertAlign w:val="superscript"/>
              </w:rPr>
              <w:t>, page 64]</w:t>
            </w:r>
            <w:r>
              <w:t>.</w:t>
            </w:r>
          </w:p>
        </w:tc>
      </w:tr>
    </w:tbl>
    <w:p w:rsidR="00C12AB5" w:rsidRDefault="00C12AB5" w:rsidP="00C12AB5">
      <w:pPr>
        <w:pStyle w:val="PkgLabelLevel1"/>
      </w:pPr>
      <w:bookmarkStart w:id="517" w:name="_Toc173378008"/>
      <w:bookmarkStart w:id="518" w:name="_Toc173379248"/>
      <w:bookmarkStart w:id="519" w:name="_Toc173381126"/>
      <w:bookmarkStart w:id="520" w:name="_Toc173383087"/>
      <w:bookmarkStart w:id="521" w:name="_Toc173384800"/>
      <w:bookmarkStart w:id="522" w:name="_Toc173385331"/>
      <w:bookmarkStart w:id="523" w:name="_Toc173386364"/>
      <w:bookmarkStart w:id="524" w:name="_Toc173408689"/>
      <w:bookmarkStart w:id="525" w:name="_Toc173472756"/>
      <w:bookmarkStart w:id="526" w:name="_Toc173770979"/>
      <w:bookmarkStart w:id="527" w:name="_Toc494179191"/>
      <w:r>
        <w:t>Section 9.  Prominence and Placement:  Non-Consumer Packages</w:t>
      </w:r>
      <w:bookmarkEnd w:id="517"/>
      <w:bookmarkEnd w:id="518"/>
      <w:bookmarkEnd w:id="519"/>
      <w:bookmarkEnd w:id="520"/>
      <w:bookmarkEnd w:id="521"/>
      <w:bookmarkEnd w:id="522"/>
      <w:bookmarkEnd w:id="523"/>
      <w:bookmarkEnd w:id="524"/>
      <w:bookmarkEnd w:id="525"/>
      <w:bookmarkEnd w:id="526"/>
      <w:bookmarkEnd w:id="527"/>
    </w:p>
    <w:p w:rsidR="00C12AB5" w:rsidRDefault="00C12AB5" w:rsidP="00C12AB5">
      <w:bookmarkStart w:id="528" w:name="_Toc494179192"/>
      <w:bookmarkStart w:id="529" w:name="_Toc173408690"/>
      <w:bookmarkStart w:id="530" w:name="_Toc173471443"/>
      <w:bookmarkStart w:id="531" w:name="_Toc173472757"/>
      <w:bookmarkStart w:id="532" w:name="_Toc173474091"/>
      <w:bookmarkStart w:id="533" w:name="_Toc173770980"/>
      <w:bookmarkStart w:id="534" w:name="_Toc173771733"/>
      <w:r w:rsidRPr="00B44F70">
        <w:rPr>
          <w:rStyle w:val="PkgLabelLevel2Char"/>
          <w:b/>
        </w:rPr>
        <w:t>9.1.  General.</w:t>
      </w:r>
      <w:bookmarkEnd w:id="528"/>
      <w:r>
        <w:t xml:space="preserve"> – All information required to appear on a non-consumer package</w:t>
      </w:r>
      <w:r>
        <w:fldChar w:fldCharType="begin"/>
      </w:r>
      <w:r>
        <w:instrText xml:space="preserve"> XE "Package</w:instrText>
      </w:r>
      <w:r w:rsidRPr="00D72E16">
        <w:instrText>:Non-consumer</w:instrText>
      </w:r>
      <w:r>
        <w:instrText xml:space="preserve">" </w:instrText>
      </w:r>
      <w:r>
        <w:fldChar w:fldCharType="end"/>
      </w:r>
      <w:r>
        <w:t xml:space="preserve"> shall be definitely and clearly stated thereon in the English language</w:t>
      </w:r>
      <w:r>
        <w:fldChar w:fldCharType="begin"/>
      </w:r>
      <w:r>
        <w:instrText>xe "</w:instrText>
      </w:r>
      <w:r w:rsidRPr="00D97030">
        <w:instrText>English language, packaging</w:instrText>
      </w:r>
      <w:r>
        <w:instrText>"</w:instrText>
      </w:r>
      <w:r>
        <w:fldChar w:fldCharType="end"/>
      </w:r>
      <w:r>
        <w:t xml:space="preserve">.  Any required </w:t>
      </w:r>
      <w:r>
        <w:lastRenderedPageBreak/>
        <w:t>information that is either in hand lettering</w:t>
      </w:r>
      <w:r>
        <w:fldChar w:fldCharType="begin"/>
      </w:r>
      <w:r>
        <w:instrText>xe "</w:instrText>
      </w:r>
      <w:r w:rsidRPr="003A06E0">
        <w:instrText>Hand lettering</w:instrText>
      </w:r>
      <w:r>
        <w:instrText>"</w:instrText>
      </w:r>
      <w:r>
        <w:fldChar w:fldCharType="end"/>
      </w:r>
      <w:r>
        <w:t xml:space="preserve"> or hand script shall be entirely clear and equal to printing in legibility.</w:t>
      </w:r>
      <w:bookmarkEnd w:id="529"/>
      <w:bookmarkEnd w:id="530"/>
      <w:bookmarkEnd w:id="531"/>
      <w:bookmarkEnd w:id="532"/>
      <w:bookmarkEnd w:id="533"/>
      <w:bookmarkEnd w:id="534"/>
    </w:p>
    <w:p w:rsidR="00C12AB5" w:rsidRPr="00B44F70" w:rsidRDefault="00C12AB5" w:rsidP="00C12AB5">
      <w:pPr>
        <w:spacing w:before="240"/>
        <w:rPr>
          <w:rStyle w:val="StyleStyleHeading6After0pt10ptChar"/>
          <w:sz w:val="20"/>
          <w:szCs w:val="20"/>
        </w:rPr>
      </w:pPr>
      <w:bookmarkStart w:id="535" w:name="_Toc494179193"/>
      <w:bookmarkStart w:id="536" w:name="_Toc173408691"/>
      <w:bookmarkStart w:id="537" w:name="_Toc173472758"/>
      <w:bookmarkStart w:id="538" w:name="_Toc173770981"/>
      <w:r w:rsidRPr="00F1689E">
        <w:rPr>
          <w:rStyle w:val="PkgLabelLevel1Char"/>
        </w:rPr>
        <w:t xml:space="preserve">Section 10.  Requirements:  Specific Consumer Commodities, </w:t>
      </w:r>
      <w:r>
        <w:rPr>
          <w:rStyle w:val="PkgLabelLevel1Char"/>
        </w:rPr>
        <w:t>Non-Consumer</w:t>
      </w:r>
      <w:r w:rsidRPr="00F1689E">
        <w:rPr>
          <w:rStyle w:val="PkgLabelLevel1Char"/>
        </w:rPr>
        <w:t xml:space="preserve"> Commodities</w:t>
      </w:r>
      <w:bookmarkEnd w:id="535"/>
      <w:r>
        <w:fldChar w:fldCharType="begin"/>
      </w:r>
      <w:r>
        <w:instrText xml:space="preserve"> XE "Package</w:instrText>
      </w:r>
      <w:r w:rsidRPr="00D72E16">
        <w:instrText>:Non-consumer</w:instrText>
      </w:r>
      <w:r>
        <w:instrText xml:space="preserve">" </w:instrText>
      </w:r>
      <w:r>
        <w:fldChar w:fldCharType="end"/>
      </w:r>
      <w:r w:rsidRPr="00F1689E">
        <w:rPr>
          <w:rStyle w:val="PkgLabelLevel1Char"/>
        </w:rPr>
        <w:t>, Packages, Containers</w:t>
      </w:r>
      <w:bookmarkEnd w:id="536"/>
      <w:bookmarkEnd w:id="537"/>
      <w:bookmarkEnd w:id="538"/>
      <w:r w:rsidRPr="00B44F70">
        <w:t xml:space="preserve"> </w:t>
      </w:r>
      <w:r w:rsidRPr="00B44F70">
        <w:rPr>
          <w:szCs w:val="20"/>
        </w:rPr>
        <w:fldChar w:fldCharType="begin"/>
      </w:r>
      <w:r w:rsidRPr="00B44F70">
        <w:rPr>
          <w:szCs w:val="20"/>
        </w:rPr>
        <w:instrText>xe "Containers:Requirements"</w:instrText>
      </w:r>
      <w:r w:rsidRPr="00B44F70">
        <w:rPr>
          <w:szCs w:val="20"/>
        </w:rPr>
        <w:fldChar w:fldCharType="end"/>
      </w:r>
    </w:p>
    <w:p w:rsidR="00C12AB5" w:rsidRDefault="00C12AB5" w:rsidP="00C12AB5">
      <w:pPr>
        <w:spacing w:before="60" w:after="240"/>
      </w:pPr>
      <w:r>
        <w:t>(Title amended 1979)</w:t>
      </w:r>
    </w:p>
    <w:p w:rsidR="00C12AB5" w:rsidRDefault="00C12AB5" w:rsidP="00C12AB5">
      <w:bookmarkStart w:id="539" w:name="_Toc494179194"/>
      <w:bookmarkStart w:id="540" w:name="_Toc173408692"/>
      <w:bookmarkStart w:id="541" w:name="_Toc173471444"/>
      <w:bookmarkStart w:id="542" w:name="_Toc173472759"/>
      <w:bookmarkStart w:id="543" w:name="_Toc173474092"/>
      <w:bookmarkStart w:id="544" w:name="_Toc173770982"/>
      <w:bookmarkStart w:id="545" w:name="_Toc173771734"/>
      <w:r w:rsidRPr="00F1689E">
        <w:rPr>
          <w:rStyle w:val="PkgLabelLevel2Char"/>
          <w:b/>
        </w:rPr>
        <w:t>10.1.  Display Card Package.</w:t>
      </w:r>
      <w:bookmarkEnd w:id="539"/>
      <w:r w:rsidRPr="005044A6">
        <w:rPr>
          <w:szCs w:val="20"/>
        </w:rPr>
        <w:fldChar w:fldCharType="begin"/>
      </w:r>
      <w:r w:rsidRPr="005044A6">
        <w:rPr>
          <w:szCs w:val="20"/>
        </w:rPr>
        <w:instrText>xe "</w:instrText>
      </w:r>
      <w:r>
        <w:rPr>
          <w:szCs w:val="20"/>
        </w:rPr>
        <w:instrText>Package</w:instrText>
      </w:r>
      <w:r w:rsidRPr="005044A6">
        <w:rPr>
          <w:szCs w:val="20"/>
        </w:rPr>
        <w:instrText>:Display card package"</w:instrText>
      </w:r>
      <w:r w:rsidRPr="005044A6">
        <w:rPr>
          <w:szCs w:val="20"/>
        </w:rPr>
        <w:fldChar w:fldCharType="end"/>
      </w:r>
      <w:r>
        <w:rPr>
          <w:szCs w:val="20"/>
        </w:rPr>
        <w:t xml:space="preserve"> </w:t>
      </w:r>
      <w:r>
        <w:t>– For an individual package affixed to a display card, or for a commodity and display card together comprising a package, the type size of the quantity declaration is governed by the dimensions of the display card.</w:t>
      </w:r>
      <w:bookmarkEnd w:id="540"/>
      <w:bookmarkEnd w:id="541"/>
      <w:bookmarkEnd w:id="542"/>
      <w:bookmarkEnd w:id="543"/>
      <w:bookmarkEnd w:id="544"/>
      <w:bookmarkEnd w:id="545"/>
    </w:p>
    <w:p w:rsidR="00C12AB5" w:rsidRDefault="00C12AB5" w:rsidP="00C12AB5">
      <w:pPr>
        <w:rPr>
          <w:b/>
          <w:bCs/>
        </w:rPr>
      </w:pPr>
      <w:bookmarkStart w:id="546" w:name="_Toc173408693"/>
      <w:bookmarkStart w:id="547" w:name="_Toc173471445"/>
      <w:bookmarkStart w:id="548" w:name="_Toc173472760"/>
      <w:bookmarkStart w:id="549" w:name="_Toc173474093"/>
      <w:bookmarkStart w:id="550" w:name="_Toc173770983"/>
      <w:bookmarkStart w:id="551" w:name="_Toc173771735"/>
    </w:p>
    <w:p w:rsidR="00C12AB5" w:rsidRDefault="00C12AB5" w:rsidP="00C12AB5">
      <w:bookmarkStart w:id="552" w:name="_Toc494179195"/>
      <w:r w:rsidRPr="00F1689E">
        <w:rPr>
          <w:rStyle w:val="PkgLabelLevel2Char"/>
          <w:b/>
        </w:rPr>
        <w:t>10.2.  Eggs.</w:t>
      </w:r>
      <w:bookmarkEnd w:id="552"/>
      <w:r w:rsidRPr="005044A6">
        <w:rPr>
          <w:szCs w:val="20"/>
        </w:rPr>
        <w:fldChar w:fldCharType="begin"/>
      </w:r>
      <w:r w:rsidRPr="005044A6">
        <w:rPr>
          <w:szCs w:val="20"/>
        </w:rPr>
        <w:instrText>xe "</w:instrText>
      </w:r>
      <w:r>
        <w:rPr>
          <w:szCs w:val="20"/>
        </w:rPr>
        <w:instrText>Package</w:instrText>
      </w:r>
      <w:r w:rsidRPr="005044A6">
        <w:rPr>
          <w:szCs w:val="20"/>
        </w:rPr>
        <w:instrText>:Egg cartons"</w:instrText>
      </w:r>
      <w:r w:rsidRPr="005044A6">
        <w:rPr>
          <w:szCs w:val="20"/>
        </w:rPr>
        <w:fldChar w:fldCharType="end"/>
      </w:r>
      <w:r>
        <w:rPr>
          <w:szCs w:val="20"/>
        </w:rPr>
        <w:t xml:space="preserve"> </w:t>
      </w:r>
      <w:r>
        <w:t>– When cartons containing 12 eggs have been designed so as to permit division in half by the retail purchaser, the required quantity declaration shall be so positioned as to have its context destroyed when the carton is divided.</w:t>
      </w:r>
      <w:bookmarkEnd w:id="546"/>
      <w:bookmarkEnd w:id="547"/>
      <w:bookmarkEnd w:id="548"/>
      <w:bookmarkEnd w:id="549"/>
      <w:bookmarkEnd w:id="550"/>
      <w:bookmarkEnd w:id="551"/>
    </w:p>
    <w:p w:rsidR="00C12AB5" w:rsidRDefault="00C12AB5" w:rsidP="00C12AB5">
      <w:pPr>
        <w:rPr>
          <w:b/>
          <w:bCs/>
        </w:rPr>
      </w:pPr>
      <w:bookmarkStart w:id="553" w:name="_Toc173408694"/>
      <w:bookmarkStart w:id="554" w:name="_Toc173471446"/>
      <w:bookmarkStart w:id="555" w:name="_Toc173472761"/>
      <w:bookmarkStart w:id="556" w:name="_Toc173474094"/>
      <w:bookmarkStart w:id="557" w:name="_Toc173770984"/>
      <w:bookmarkStart w:id="558" w:name="_Toc173771736"/>
    </w:p>
    <w:p w:rsidR="00C12AB5" w:rsidRDefault="00C12AB5" w:rsidP="00C12AB5">
      <w:pPr>
        <w:spacing w:after="240"/>
      </w:pPr>
      <w:bookmarkStart w:id="559" w:name="_Toc494179196"/>
      <w:r w:rsidRPr="00F1689E">
        <w:rPr>
          <w:rStyle w:val="PkgLabelLevel2Char"/>
          <w:b/>
        </w:rPr>
        <w:t>10.3.</w:t>
      </w:r>
      <w:r>
        <w:rPr>
          <w:rStyle w:val="PkgLabelLevel2Char"/>
          <w:b/>
        </w:rPr>
        <w:t>  Aerosols</w:t>
      </w:r>
      <w:r w:rsidRPr="00F1689E">
        <w:rPr>
          <w:rStyle w:val="PkgLabelLevel2Char"/>
          <w:b/>
        </w:rPr>
        <w:t xml:space="preserve"> and </w:t>
      </w:r>
      <w:r>
        <w:rPr>
          <w:rStyle w:val="PkgLabelLevel2Char"/>
          <w:b/>
        </w:rPr>
        <w:t>Other Pre-p</w:t>
      </w:r>
      <w:r w:rsidRPr="00F1689E">
        <w:rPr>
          <w:rStyle w:val="PkgLabelLevel2Char"/>
          <w:b/>
        </w:rPr>
        <w:t>ressurized Containers</w:t>
      </w:r>
      <w:r>
        <w:rPr>
          <w:rStyle w:val="PkgLabelLevel2Char"/>
          <w:b/>
        </w:rPr>
        <w:t xml:space="preserve"> Dispensing Product Under Pressure</w:t>
      </w:r>
      <w:r w:rsidRPr="00F1689E">
        <w:rPr>
          <w:rStyle w:val="PkgLabelLevel2Char"/>
          <w:b/>
        </w:rPr>
        <w:t>.</w:t>
      </w:r>
      <w:bookmarkEnd w:id="559"/>
      <w:r w:rsidRPr="008A5AFA">
        <w:fldChar w:fldCharType="begin"/>
      </w:r>
      <w:r w:rsidRPr="008A5AFA">
        <w:instrText>xe "</w:instrText>
      </w:r>
      <w:r w:rsidRPr="008A5AFA">
        <w:rPr>
          <w:bCs/>
        </w:rPr>
        <w:instrText>Aerosol</w:instrText>
      </w:r>
      <w:r w:rsidRPr="008A5AFA">
        <w:instrText>"</w:instrText>
      </w:r>
      <w:r w:rsidRPr="008A5AFA">
        <w:fldChar w:fldCharType="end"/>
      </w:r>
      <w:r w:rsidRPr="008A5AFA">
        <w:rPr>
          <w:szCs w:val="20"/>
        </w:rPr>
        <w:fldChar w:fldCharType="begin"/>
      </w:r>
      <w:r w:rsidRPr="008A5AFA">
        <w:rPr>
          <w:szCs w:val="20"/>
        </w:rPr>
        <w:instrText>xe "</w:instrText>
      </w:r>
      <w:r>
        <w:rPr>
          <w:szCs w:val="20"/>
        </w:rPr>
        <w:instrText>Package</w:instrText>
      </w:r>
      <w:r w:rsidRPr="008A5AFA">
        <w:rPr>
          <w:szCs w:val="20"/>
        </w:rPr>
        <w:instrText>:Aerosols"</w:instrText>
      </w:r>
      <w:r w:rsidRPr="008A5AFA">
        <w:rPr>
          <w:szCs w:val="20"/>
        </w:rPr>
        <w:fldChar w:fldCharType="end"/>
      </w:r>
      <w:r w:rsidRPr="008A5AFA">
        <w:fldChar w:fldCharType="begin"/>
      </w:r>
      <w:r w:rsidRPr="008A5AFA">
        <w:instrText>xe "Containers:Pressurized"</w:instrText>
      </w:r>
      <w:r w:rsidRPr="008A5AFA">
        <w:fldChar w:fldCharType="end"/>
      </w:r>
      <w:r w:rsidRPr="008A5AFA">
        <w:rPr>
          <w:szCs w:val="20"/>
        </w:rPr>
        <w:fldChar w:fldCharType="begin"/>
      </w:r>
      <w:r w:rsidRPr="008A5AFA">
        <w:rPr>
          <w:szCs w:val="20"/>
        </w:rPr>
        <w:instrText>xe "Containers:Pressurized"</w:instrText>
      </w:r>
      <w:r w:rsidRPr="008A5AFA">
        <w:rPr>
          <w:szCs w:val="20"/>
        </w:rPr>
        <w:fldChar w:fldCharType="end"/>
      </w:r>
      <w:r>
        <w:rPr>
          <w:szCs w:val="20"/>
        </w:rPr>
        <w:fldChar w:fldCharType="begin"/>
      </w:r>
      <w:r>
        <w:instrText xml:space="preserve"> XE "</w:instrText>
      </w:r>
      <w:r w:rsidRPr="000C5599">
        <w:instrText>Containers:Pre-pressurized</w:instrText>
      </w:r>
      <w:r>
        <w:instrText xml:space="preserve">" </w:instrText>
      </w:r>
      <w:r>
        <w:rPr>
          <w:szCs w:val="20"/>
        </w:rPr>
        <w:fldChar w:fldCharType="end"/>
      </w:r>
      <w:r>
        <w:t xml:space="preserve"> – The declaration of quantity on an aerosol</w:t>
      </w:r>
      <w:r>
        <w:fldChar w:fldCharType="begin"/>
      </w:r>
      <w:r>
        <w:instrText>xe "</w:instrText>
      </w:r>
      <w:r w:rsidRPr="00473F7A">
        <w:rPr>
          <w:bCs/>
        </w:rPr>
        <w:instrText>Aerosol</w:instrText>
      </w:r>
      <w:r>
        <w:instrText>"</w:instrText>
      </w:r>
      <w:r>
        <w:fldChar w:fldCharType="end"/>
      </w:r>
      <w:r>
        <w:t xml:space="preserve"> and on other pre-pressurized containers dispensing products under pressure shall disclose the net quantity of the commodity (including propellant, where applicable) in terms of weight that will be expelled when the instructions for use as shown on the container are followed.</w:t>
      </w:r>
      <w:bookmarkEnd w:id="553"/>
      <w:bookmarkEnd w:id="554"/>
      <w:bookmarkEnd w:id="555"/>
      <w:bookmarkEnd w:id="556"/>
      <w:bookmarkEnd w:id="557"/>
      <w:bookmarkEnd w:id="558"/>
    </w:p>
    <w:p w:rsidR="00C12AB5" w:rsidRPr="00150D29" w:rsidRDefault="00C12AB5" w:rsidP="00C12AB5">
      <w:pPr>
        <w:rPr>
          <w:i/>
        </w:rPr>
      </w:pPr>
      <w:r w:rsidRPr="00150D29">
        <w:rPr>
          <w:b/>
          <w:i/>
        </w:rPr>
        <w:t xml:space="preserve">Note:  </w:t>
      </w:r>
      <w:r w:rsidRPr="00150D29">
        <w:rPr>
          <w:i/>
        </w:rPr>
        <w:t>Enforceable on packages using bag-on-valve (BOV) technology after January 1, 2018.</w:t>
      </w:r>
    </w:p>
    <w:p w:rsidR="00C12AB5" w:rsidRPr="0044668C" w:rsidRDefault="00C12AB5" w:rsidP="00C12AB5">
      <w:pPr>
        <w:spacing w:before="60"/>
      </w:pPr>
      <w:r>
        <w:t>(Amended 2014)</w:t>
      </w:r>
    </w:p>
    <w:p w:rsidR="00C12AB5" w:rsidRDefault="00C12AB5" w:rsidP="00C12AB5">
      <w:pPr>
        <w:rPr>
          <w:b/>
          <w:bCs/>
        </w:rPr>
      </w:pPr>
      <w:bookmarkStart w:id="560" w:name="_Toc173408695"/>
      <w:bookmarkStart w:id="561" w:name="_Toc173471447"/>
      <w:bookmarkStart w:id="562" w:name="_Toc173472762"/>
      <w:bookmarkStart w:id="563" w:name="_Toc173474095"/>
      <w:bookmarkStart w:id="564" w:name="_Toc173770985"/>
      <w:bookmarkStart w:id="565" w:name="_Toc173771737"/>
    </w:p>
    <w:p w:rsidR="00C12AB5" w:rsidRDefault="00C12AB5" w:rsidP="00C12AB5">
      <w:bookmarkStart w:id="566" w:name="_Toc494179197"/>
      <w:r w:rsidRPr="00F1689E">
        <w:rPr>
          <w:rStyle w:val="PkgLabelLevel2Char"/>
          <w:b/>
        </w:rPr>
        <w:t>10.4.  Multi-unit Packages.</w:t>
      </w:r>
      <w:bookmarkEnd w:id="566"/>
      <w:r w:rsidRPr="00A17BC1">
        <w:fldChar w:fldCharType="begin"/>
      </w:r>
      <w:r w:rsidRPr="00A17BC1">
        <w:instrText>xe "Multi-unit package"</w:instrText>
      </w:r>
      <w:r w:rsidRPr="00A17BC1">
        <w:fldChar w:fldCharType="end"/>
      </w:r>
      <w:r w:rsidRPr="00A17BC1">
        <w:rPr>
          <w:szCs w:val="20"/>
        </w:rPr>
        <w:fldChar w:fldCharType="begin"/>
      </w:r>
      <w:r w:rsidRPr="00A17BC1">
        <w:rPr>
          <w:szCs w:val="20"/>
        </w:rPr>
        <w:instrText>xe "</w:instrText>
      </w:r>
      <w:r>
        <w:rPr>
          <w:szCs w:val="20"/>
        </w:rPr>
        <w:instrText>Package</w:instrText>
      </w:r>
      <w:r w:rsidRPr="00A17BC1">
        <w:rPr>
          <w:szCs w:val="20"/>
        </w:rPr>
        <w:instrText>:Multi-unit package"</w:instrText>
      </w:r>
      <w:r w:rsidRPr="00A17BC1">
        <w:rPr>
          <w:szCs w:val="20"/>
        </w:rPr>
        <w:fldChar w:fldCharType="end"/>
      </w:r>
      <w:r>
        <w:t xml:space="preserve"> </w:t>
      </w:r>
      <w:r>
        <w:rPr>
          <w:szCs w:val="20"/>
          <w:vertAlign w:val="superscript"/>
        </w:rPr>
        <w:t>[</w:t>
      </w:r>
      <w:r>
        <w:rPr>
          <w:b/>
          <w:bCs/>
          <w:i/>
          <w:iCs/>
          <w:szCs w:val="20"/>
          <w:vertAlign w:val="superscript"/>
        </w:rPr>
        <w:t>NOTE 7</w:t>
      </w:r>
      <w:r>
        <w:rPr>
          <w:szCs w:val="20"/>
          <w:vertAlign w:val="superscript"/>
        </w:rPr>
        <w:t>, page 75</w:t>
      </w:r>
      <w:r w:rsidRPr="0001251E">
        <w:rPr>
          <w:vertAlign w:val="superscript"/>
        </w:rPr>
        <w:t>]</w:t>
      </w:r>
      <w:r>
        <w:t xml:space="preserve"> – Any package containing more than one individual “commodity in package form” (see Section 2.1. Package) of the same commodity shall bear on the outside of the package a declaration of:</w:t>
      </w:r>
      <w:bookmarkEnd w:id="560"/>
      <w:bookmarkEnd w:id="561"/>
      <w:bookmarkEnd w:id="562"/>
      <w:bookmarkEnd w:id="563"/>
      <w:bookmarkEnd w:id="564"/>
      <w:bookmarkEnd w:id="565"/>
    </w:p>
    <w:p w:rsidR="00C12AB5" w:rsidRDefault="00C12AB5" w:rsidP="00C12AB5"/>
    <w:p w:rsidR="00C12AB5" w:rsidRDefault="00C12AB5" w:rsidP="00C12AB5">
      <w:pPr>
        <w:keepNext/>
        <w:numPr>
          <w:ilvl w:val="0"/>
          <w:numId w:val="18"/>
        </w:numPr>
        <w:tabs>
          <w:tab w:val="clear" w:pos="1800"/>
          <w:tab w:val="num" w:pos="720"/>
        </w:tabs>
        <w:ind w:left="720"/>
      </w:pPr>
      <w:r>
        <w:t>the number of individual units;</w:t>
      </w:r>
    </w:p>
    <w:p w:rsidR="00C12AB5" w:rsidRDefault="00C12AB5" w:rsidP="00C12AB5">
      <w:pPr>
        <w:keepNext/>
        <w:tabs>
          <w:tab w:val="num" w:pos="720"/>
        </w:tabs>
        <w:ind w:left="720" w:hanging="360"/>
      </w:pPr>
    </w:p>
    <w:p w:rsidR="00C12AB5" w:rsidRDefault="00C12AB5" w:rsidP="00C12AB5">
      <w:pPr>
        <w:numPr>
          <w:ilvl w:val="0"/>
          <w:numId w:val="18"/>
        </w:numPr>
        <w:tabs>
          <w:tab w:val="clear" w:pos="1800"/>
          <w:tab w:val="num" w:pos="720"/>
        </w:tabs>
        <w:ind w:left="720"/>
      </w:pPr>
      <w:r>
        <w:t>the quantity of each individual unit; and</w:t>
      </w:r>
    </w:p>
    <w:p w:rsidR="00C12AB5" w:rsidRDefault="00C12AB5" w:rsidP="00C12AB5">
      <w:pPr>
        <w:tabs>
          <w:tab w:val="num" w:pos="720"/>
        </w:tabs>
        <w:ind w:left="720" w:hanging="360"/>
      </w:pPr>
    </w:p>
    <w:p w:rsidR="00C12AB5" w:rsidRDefault="00C12AB5" w:rsidP="00C12AB5">
      <w:pPr>
        <w:numPr>
          <w:ilvl w:val="0"/>
          <w:numId w:val="18"/>
        </w:numPr>
        <w:tabs>
          <w:tab w:val="clear" w:pos="1800"/>
          <w:tab w:val="num" w:pos="720"/>
        </w:tabs>
        <w:ind w:left="720"/>
      </w:pPr>
      <w:r>
        <w:t>the total quantity of the contents of the multi-unit package.</w:t>
      </w:r>
    </w:p>
    <w:p w:rsidR="00C12AB5" w:rsidRDefault="00C12AB5" w:rsidP="00C12AB5"/>
    <w:p w:rsidR="00C12AB5" w:rsidRDefault="00C12AB5" w:rsidP="00C12AB5">
      <w:pPr>
        <w:keepLines/>
        <w:ind w:left="720"/>
      </w:pPr>
      <w:r>
        <w:rPr>
          <w:b/>
          <w:bCs/>
        </w:rPr>
        <w:t>Example</w:t>
      </w:r>
      <w:r w:rsidRPr="004E0F03">
        <w:rPr>
          <w:b/>
        </w:rPr>
        <w:t>:</w:t>
      </w:r>
    </w:p>
    <w:p w:rsidR="00C12AB5" w:rsidRDefault="00C12AB5" w:rsidP="00C12AB5">
      <w:pPr>
        <w:keepLines/>
        <w:ind w:left="720"/>
      </w:pPr>
      <w:r>
        <w:t xml:space="preserve">soap bars, 6 Bars, Net </w:t>
      </w:r>
      <w:proofErr w:type="spellStart"/>
      <w:r>
        <w:t>Wt</w:t>
      </w:r>
      <w:proofErr w:type="spellEnd"/>
      <w:r>
        <w:t xml:space="preserve"> 100 g (3.53 </w:t>
      </w:r>
      <w:proofErr w:type="spellStart"/>
      <w:r>
        <w:t>oz</w:t>
      </w:r>
      <w:proofErr w:type="spellEnd"/>
      <w:r>
        <w:t>) each</w:t>
      </w:r>
    </w:p>
    <w:p w:rsidR="00C12AB5" w:rsidRDefault="00C12AB5" w:rsidP="00C12AB5">
      <w:pPr>
        <w:keepLines/>
        <w:ind w:left="720"/>
      </w:pPr>
      <w:r>
        <w:t xml:space="preserve">total Net </w:t>
      </w:r>
      <w:proofErr w:type="spellStart"/>
      <w:r>
        <w:t>Wt</w:t>
      </w:r>
      <w:proofErr w:type="spellEnd"/>
      <w:r>
        <w:t xml:space="preserve"> 600 g (1.32 lb).</w:t>
      </w:r>
    </w:p>
    <w:p w:rsidR="00C12AB5" w:rsidRDefault="00C12AB5" w:rsidP="00C12AB5"/>
    <w:p w:rsidR="00C12AB5" w:rsidRDefault="00C12AB5" w:rsidP="00C12AB5">
      <w:r>
        <w:t>The term “total” or the phrase “total contents” may precede the quantity declaration.</w:t>
      </w:r>
    </w:p>
    <w:p w:rsidR="00C12AB5" w:rsidRDefault="00C12AB5" w:rsidP="00C12AB5"/>
    <w:p w:rsidR="00C12AB5" w:rsidRDefault="00C12AB5" w:rsidP="00C12AB5">
      <w:pPr>
        <w:ind w:left="360"/>
        <w:rPr>
          <w:bCs/>
        </w:rPr>
      </w:pPr>
      <w:r>
        <w:rPr>
          <w:bCs/>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C12AB5" w:rsidRDefault="00C12AB5" w:rsidP="00C12AB5">
      <w:pPr>
        <w:ind w:left="360"/>
      </w:pPr>
    </w:p>
    <w:p w:rsidR="00C12AB5" w:rsidRDefault="00C12AB5" w:rsidP="00C12AB5">
      <w:pPr>
        <w:keepNext/>
        <w:ind w:left="720"/>
      </w:pPr>
      <w:r>
        <w:rPr>
          <w:b/>
          <w:bCs/>
        </w:rPr>
        <w:t>Examples</w:t>
      </w:r>
      <w:r w:rsidRPr="004E0F03">
        <w:rPr>
          <w:b/>
        </w:rPr>
        <w:t>:</w:t>
      </w:r>
    </w:p>
    <w:p w:rsidR="00C12AB5" w:rsidRDefault="00C12AB5" w:rsidP="00C12AB5">
      <w:pPr>
        <w:keepNext/>
        <w:ind w:left="720"/>
      </w:pPr>
      <w:r>
        <w:t>Deodorant Cakes –</w:t>
      </w:r>
    </w:p>
    <w:p w:rsidR="00C12AB5" w:rsidRDefault="00C12AB5" w:rsidP="00C12AB5">
      <w:pPr>
        <w:pStyle w:val="BodyTextIndent"/>
        <w:keepNext/>
        <w:ind w:left="720"/>
      </w:pPr>
      <w:r>
        <w:t>5 cakes, Net </w:t>
      </w:r>
      <w:proofErr w:type="spellStart"/>
      <w:r>
        <w:t>Wt</w:t>
      </w:r>
      <w:proofErr w:type="spellEnd"/>
      <w:r>
        <w:t xml:space="preserve"> 113 g (4 </w:t>
      </w:r>
      <w:proofErr w:type="spellStart"/>
      <w:r>
        <w:t>oz</w:t>
      </w:r>
      <w:proofErr w:type="spellEnd"/>
      <w:r>
        <w:t>) each, Total Net </w:t>
      </w:r>
      <w:proofErr w:type="spellStart"/>
      <w:r>
        <w:t>Wt</w:t>
      </w:r>
      <w:proofErr w:type="spellEnd"/>
      <w:r>
        <w:t xml:space="preserve"> 566 g (1.25 lb); or</w:t>
      </w:r>
    </w:p>
    <w:p w:rsidR="00C12AB5" w:rsidRDefault="00C12AB5" w:rsidP="00C12AB5">
      <w:pPr>
        <w:pStyle w:val="BodyTextIndent"/>
        <w:keepLines/>
        <w:ind w:left="720"/>
      </w:pPr>
      <w:r>
        <w:t>5 cakes, Total Net </w:t>
      </w:r>
      <w:proofErr w:type="spellStart"/>
      <w:r>
        <w:t>Wt</w:t>
      </w:r>
      <w:proofErr w:type="spellEnd"/>
      <w:r>
        <w:t xml:space="preserve"> 566 g (1 lb 4 </w:t>
      </w:r>
      <w:proofErr w:type="spellStart"/>
      <w:r>
        <w:t>oz</w:t>
      </w:r>
      <w:proofErr w:type="spellEnd"/>
      <w:r>
        <w:t>)</w:t>
      </w:r>
    </w:p>
    <w:p w:rsidR="00C12AB5" w:rsidRDefault="00C12AB5" w:rsidP="00C12AB5">
      <w:pPr>
        <w:ind w:left="720"/>
      </w:pPr>
    </w:p>
    <w:p w:rsidR="00C12AB5" w:rsidRDefault="00C12AB5" w:rsidP="00C12AB5">
      <w:pPr>
        <w:keepNext/>
        <w:ind w:left="720"/>
      </w:pPr>
      <w:bookmarkStart w:id="567" w:name="_Toc174461087"/>
      <w:r>
        <w:t>Soap Packets</w:t>
      </w:r>
      <w:bookmarkEnd w:id="567"/>
      <w:r>
        <w:t xml:space="preserve"> –</w:t>
      </w:r>
    </w:p>
    <w:p w:rsidR="00C12AB5" w:rsidRDefault="00C12AB5" w:rsidP="00C12AB5">
      <w:pPr>
        <w:pStyle w:val="BodyTextIndent2"/>
        <w:keepNext/>
        <w:ind w:left="720" w:firstLine="0"/>
      </w:pPr>
      <w:r>
        <w:t>10 packets, Net </w:t>
      </w:r>
      <w:proofErr w:type="spellStart"/>
      <w:r>
        <w:t>Wt</w:t>
      </w:r>
      <w:proofErr w:type="spellEnd"/>
      <w:r>
        <w:t xml:space="preserve"> 56.6 g (2 </w:t>
      </w:r>
      <w:proofErr w:type="spellStart"/>
      <w:r>
        <w:t>oz</w:t>
      </w:r>
      <w:proofErr w:type="spellEnd"/>
      <w:r>
        <w:t>) each, Total Net </w:t>
      </w:r>
      <w:proofErr w:type="spellStart"/>
      <w:r>
        <w:t>Wt</w:t>
      </w:r>
      <w:proofErr w:type="spellEnd"/>
      <w:r>
        <w:t xml:space="preserve"> 566 g (1.25 lb); or Net </w:t>
      </w:r>
      <w:proofErr w:type="spellStart"/>
      <w:r>
        <w:t>Wt</w:t>
      </w:r>
      <w:proofErr w:type="spellEnd"/>
      <w:r>
        <w:t xml:space="preserve"> 566 g (1 lb 4 </w:t>
      </w:r>
      <w:proofErr w:type="spellStart"/>
      <w:r>
        <w:t>oz</w:t>
      </w:r>
      <w:proofErr w:type="spellEnd"/>
      <w:r>
        <w:t>); or 10 packets, Total Net </w:t>
      </w:r>
      <w:proofErr w:type="spellStart"/>
      <w:r>
        <w:t>Wt</w:t>
      </w:r>
      <w:proofErr w:type="spellEnd"/>
      <w:r>
        <w:t xml:space="preserve"> 566 g (1 lb 4 </w:t>
      </w:r>
      <w:proofErr w:type="spellStart"/>
      <w:r>
        <w:t>oz</w:t>
      </w:r>
      <w:proofErr w:type="spellEnd"/>
      <w:r>
        <w:t>)</w:t>
      </w:r>
    </w:p>
    <w:p w:rsidR="00C12AB5" w:rsidRDefault="00C12AB5" w:rsidP="00C12AB5">
      <w:pPr>
        <w:keepLines/>
        <w:spacing w:before="60"/>
      </w:pPr>
      <w:r>
        <w:t>(Amended 1993)</w:t>
      </w:r>
    </w:p>
    <w:p w:rsidR="00C12AB5" w:rsidRDefault="00C12AB5" w:rsidP="00C12AB5"/>
    <w:p w:rsidR="00C12AB5" w:rsidRDefault="00C12AB5" w:rsidP="00C12AB5">
      <w:r>
        <w:rPr>
          <w:b/>
          <w:bCs/>
          <w:i/>
          <w:iCs/>
        </w:rPr>
        <w:t>NOTE 7:</w:t>
      </w:r>
      <w:r>
        <w:t xml:space="preserve">  </w:t>
      </w:r>
      <w:r>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fldChar w:fldCharType="begin"/>
      </w:r>
      <w:r>
        <w:instrText>xe "</w:instrText>
      </w:r>
      <w:r w:rsidRPr="00962C75">
        <w:instrText>Open multi-unit retail food packages</w:instrText>
      </w:r>
      <w:r>
        <w:instrText>"</w:instrText>
      </w:r>
      <w:r>
        <w:fldChar w:fldCharType="end"/>
      </w:r>
      <w:r>
        <w:rPr>
          <w:i/>
          <w:iCs/>
        </w:rPr>
        <w:t xml:space="preserve"> under the authority of the FDA or the USDA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Soft Drink Bottles and Section 11.12. Multi-Unit Soft-Drink Bottles.)</w:t>
      </w:r>
    </w:p>
    <w:p w:rsidR="00C12AB5" w:rsidRDefault="00C12AB5" w:rsidP="00C12AB5">
      <w:pPr>
        <w:spacing w:before="60"/>
      </w:pPr>
      <w:r>
        <w:t>(Added 1984)</w:t>
      </w:r>
    </w:p>
    <w:p w:rsidR="00C12AB5" w:rsidRDefault="00C12AB5" w:rsidP="00C12AB5">
      <w:pPr>
        <w:rPr>
          <w:b/>
          <w:bCs/>
        </w:rPr>
      </w:pPr>
      <w:bookmarkStart w:id="568" w:name="_Toc173408696"/>
      <w:bookmarkStart w:id="569" w:name="_Toc173471448"/>
      <w:bookmarkStart w:id="570" w:name="_Toc173472763"/>
      <w:bookmarkStart w:id="571" w:name="_Toc173474096"/>
      <w:bookmarkStart w:id="572" w:name="_Toc173770986"/>
      <w:bookmarkStart w:id="573" w:name="_Toc173771738"/>
    </w:p>
    <w:p w:rsidR="00C12AB5" w:rsidRDefault="00C12AB5" w:rsidP="00C12AB5">
      <w:bookmarkStart w:id="574" w:name="_Toc494179198"/>
      <w:r w:rsidRPr="00F1689E">
        <w:rPr>
          <w:rStyle w:val="PkgLabelLevel2Char"/>
          <w:b/>
        </w:rPr>
        <w:t>10.5.  Combination Packages.</w:t>
      </w:r>
      <w:bookmarkEnd w:id="574"/>
      <w:r w:rsidRPr="00A17BC1">
        <w:fldChar w:fldCharType="begin"/>
      </w:r>
      <w:r w:rsidRPr="00A17BC1">
        <w:instrText>xe "Combination package:Labeling, interpretation"</w:instrText>
      </w:r>
      <w:r w:rsidRPr="00A17BC1">
        <w:fldChar w:fldCharType="end"/>
      </w:r>
      <w:r w:rsidRPr="00A17BC1">
        <w:rPr>
          <w:szCs w:val="20"/>
        </w:rPr>
        <w:fldChar w:fldCharType="begin"/>
      </w:r>
      <w:r w:rsidRPr="00A17BC1">
        <w:rPr>
          <w:szCs w:val="20"/>
        </w:rPr>
        <w:instrText>xe "</w:instrText>
      </w:r>
      <w:r>
        <w:rPr>
          <w:szCs w:val="20"/>
        </w:rPr>
        <w:instrText>Package:Combination</w:instrText>
      </w:r>
      <w:r w:rsidRPr="00A17BC1">
        <w:rPr>
          <w:szCs w:val="20"/>
        </w:rPr>
        <w:instrText>"</w:instrText>
      </w:r>
      <w:r w:rsidRPr="00A17BC1">
        <w:rPr>
          <w:szCs w:val="20"/>
        </w:rPr>
        <w:fldChar w:fldCharType="end"/>
      </w:r>
      <w:r w:rsidRPr="00A17BC1">
        <w:t xml:space="preserve"> – </w:t>
      </w:r>
      <w:r>
        <w:t>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568"/>
      <w:bookmarkEnd w:id="569"/>
      <w:bookmarkEnd w:id="570"/>
      <w:bookmarkEnd w:id="571"/>
      <w:bookmarkEnd w:id="572"/>
      <w:bookmarkEnd w:id="573"/>
    </w:p>
    <w:p w:rsidR="00C12AB5" w:rsidRDefault="00C12AB5" w:rsidP="00C12AB5"/>
    <w:p w:rsidR="00C12AB5" w:rsidRPr="004E0F03" w:rsidRDefault="00C12AB5" w:rsidP="00C12AB5">
      <w:pPr>
        <w:keepNext/>
        <w:widowControl w:val="0"/>
        <w:ind w:left="360"/>
        <w:rPr>
          <w:b/>
        </w:rPr>
      </w:pPr>
      <w:r>
        <w:rPr>
          <w:b/>
          <w:bCs/>
        </w:rPr>
        <w:t>Examples</w:t>
      </w:r>
      <w:r w:rsidRPr="004E0F03">
        <w:rPr>
          <w:b/>
        </w:rPr>
        <w:t>:</w:t>
      </w:r>
    </w:p>
    <w:p w:rsidR="00C12AB5" w:rsidRDefault="00C12AB5" w:rsidP="00C12AB5">
      <w:pPr>
        <w:keepNext/>
        <w:ind w:left="360"/>
      </w:pPr>
      <w:r>
        <w:t>Lighter Fluid and Flints –</w:t>
      </w:r>
    </w:p>
    <w:p w:rsidR="00C12AB5" w:rsidRDefault="00C12AB5" w:rsidP="00C12AB5">
      <w:pPr>
        <w:keepNext/>
        <w:ind w:left="360"/>
      </w:pPr>
      <w:r>
        <w:t xml:space="preserve">2 cans lighter fluid – each 236 mL (8 </w:t>
      </w:r>
      <w:proofErr w:type="spellStart"/>
      <w:r>
        <w:t>fl</w:t>
      </w:r>
      <w:proofErr w:type="spellEnd"/>
      <w:r>
        <w:t xml:space="preserve"> </w:t>
      </w:r>
      <w:proofErr w:type="spellStart"/>
      <w:r>
        <w:t>oz</w:t>
      </w:r>
      <w:proofErr w:type="spellEnd"/>
      <w:r>
        <w:t>)</w:t>
      </w:r>
    </w:p>
    <w:p w:rsidR="00C12AB5" w:rsidRDefault="00C12AB5" w:rsidP="00C12AB5">
      <w:pPr>
        <w:ind w:left="360"/>
      </w:pPr>
      <w:r>
        <w:t>1 package – 8 flints</w:t>
      </w:r>
    </w:p>
    <w:p w:rsidR="00C12AB5" w:rsidRDefault="00C12AB5" w:rsidP="00C12AB5">
      <w:pPr>
        <w:ind w:left="360"/>
      </w:pPr>
    </w:p>
    <w:p w:rsidR="00C12AB5" w:rsidRDefault="00C12AB5" w:rsidP="00C12AB5">
      <w:pPr>
        <w:keepNext/>
        <w:ind w:left="360"/>
      </w:pPr>
      <w:r>
        <w:t>Sponges and Cleaner –</w:t>
      </w:r>
    </w:p>
    <w:p w:rsidR="00C12AB5" w:rsidRDefault="00C12AB5" w:rsidP="00C12AB5">
      <w:pPr>
        <w:keepNext/>
        <w:ind w:left="360"/>
      </w:pPr>
      <w:r>
        <w:t>2 sponges – each 10 cm × 15 cm × 2.5 cm (4 in × 6 in × 1 in)</w:t>
      </w:r>
    </w:p>
    <w:p w:rsidR="00C12AB5" w:rsidRDefault="00C12AB5" w:rsidP="00C12AB5">
      <w:pPr>
        <w:ind w:left="360"/>
      </w:pPr>
      <w:r>
        <w:t>1 box cleaner – Net Mass 170 g (6 </w:t>
      </w:r>
      <w:proofErr w:type="spellStart"/>
      <w:r>
        <w:t>oz</w:t>
      </w:r>
      <w:proofErr w:type="spellEnd"/>
      <w:r>
        <w:t>)</w:t>
      </w:r>
    </w:p>
    <w:p w:rsidR="00C12AB5" w:rsidRDefault="00C12AB5" w:rsidP="00C12AB5">
      <w:pPr>
        <w:ind w:left="360"/>
      </w:pPr>
    </w:p>
    <w:p w:rsidR="00C12AB5" w:rsidRDefault="00C12AB5" w:rsidP="00C12AB5">
      <w:pPr>
        <w:keepNext/>
        <w:ind w:left="360"/>
      </w:pPr>
      <w:r>
        <w:t>Picnic Pack –</w:t>
      </w:r>
    </w:p>
    <w:p w:rsidR="00C12AB5" w:rsidRDefault="00C12AB5" w:rsidP="00C12AB5">
      <w:pPr>
        <w:keepNext/>
        <w:ind w:left="360"/>
      </w:pPr>
      <w:r>
        <w:t>20 spoons, 10 knives, and 10 forks</w:t>
      </w:r>
    </w:p>
    <w:p w:rsidR="00C12AB5" w:rsidRDefault="00C12AB5" w:rsidP="00C12AB5">
      <w:pPr>
        <w:keepNext/>
        <w:ind w:left="360"/>
      </w:pPr>
      <w:r>
        <w:t>10 2-ply napkins</w:t>
      </w:r>
      <w:r>
        <w:fldChar w:fldCharType="begin"/>
      </w:r>
      <w:r>
        <w:instrText>xe "</w:instrText>
      </w:r>
      <w:r w:rsidRPr="00855997">
        <w:instrText>Napkins</w:instrText>
      </w:r>
      <w:r>
        <w:instrText>"</w:instrText>
      </w:r>
      <w:r>
        <w:fldChar w:fldCharType="end"/>
      </w:r>
      <w:r>
        <w:t xml:space="preserve"> 25 cm × 25 cm (10 in × 10 in)</w:t>
      </w:r>
    </w:p>
    <w:p w:rsidR="00C12AB5" w:rsidRDefault="00C12AB5" w:rsidP="00C12AB5">
      <w:pPr>
        <w:keepNext/>
        <w:ind w:left="360"/>
      </w:pPr>
      <w:r>
        <w:t>10 cups – 177 mL (6 </w:t>
      </w:r>
      <w:proofErr w:type="spellStart"/>
      <w:r>
        <w:t>fl</w:t>
      </w:r>
      <w:proofErr w:type="spellEnd"/>
      <w:r>
        <w:t xml:space="preserve"> </w:t>
      </w:r>
      <w:proofErr w:type="spellStart"/>
      <w:r>
        <w:t>oz</w:t>
      </w:r>
      <w:proofErr w:type="spellEnd"/>
      <w:r>
        <w:t>)</w:t>
      </w:r>
    </w:p>
    <w:p w:rsidR="00C12AB5" w:rsidRDefault="00C12AB5" w:rsidP="00C12AB5">
      <w:pPr>
        <w:spacing w:before="60"/>
      </w:pPr>
      <w:r>
        <w:t>(Amended 1993)</w:t>
      </w:r>
    </w:p>
    <w:p w:rsidR="00C12AB5" w:rsidRDefault="00C12AB5" w:rsidP="00C12AB5">
      <w:pPr>
        <w:rPr>
          <w:b/>
          <w:bCs/>
        </w:rPr>
      </w:pPr>
      <w:bookmarkStart w:id="575" w:name="_Toc173408697"/>
      <w:bookmarkStart w:id="576" w:name="_Toc173471449"/>
      <w:bookmarkStart w:id="577" w:name="_Toc173472764"/>
      <w:bookmarkStart w:id="578" w:name="_Toc173474097"/>
      <w:bookmarkStart w:id="579" w:name="_Toc173770987"/>
      <w:bookmarkStart w:id="580" w:name="_Toc173771739"/>
    </w:p>
    <w:p w:rsidR="00C12AB5" w:rsidRDefault="00C12AB5" w:rsidP="00C12AB5">
      <w:bookmarkStart w:id="581" w:name="_Toc494179199"/>
      <w:r w:rsidRPr="00F1689E">
        <w:rPr>
          <w:rStyle w:val="PkgLabelLevel2Char"/>
          <w:b/>
        </w:rPr>
        <w:t>10.6.  Variety Packages.</w:t>
      </w:r>
      <w:bookmarkEnd w:id="581"/>
      <w:r w:rsidRPr="00A17BC1">
        <w:rPr>
          <w:szCs w:val="20"/>
        </w:rPr>
        <w:t xml:space="preserve"> </w:t>
      </w:r>
      <w:r w:rsidRPr="00A17BC1">
        <w:rPr>
          <w:szCs w:val="20"/>
        </w:rPr>
        <w:fldChar w:fldCharType="begin"/>
      </w:r>
      <w:r w:rsidRPr="00A17BC1">
        <w:rPr>
          <w:szCs w:val="20"/>
        </w:rPr>
        <w:instrText>xe "</w:instrText>
      </w:r>
      <w:r>
        <w:rPr>
          <w:szCs w:val="20"/>
        </w:rPr>
        <w:instrText>Package</w:instrText>
      </w:r>
      <w:r w:rsidRPr="00A17BC1">
        <w:rPr>
          <w:szCs w:val="20"/>
        </w:rPr>
        <w:instrText>:Variety"</w:instrText>
      </w:r>
      <w:r w:rsidRPr="00A17BC1">
        <w:rPr>
          <w:szCs w:val="20"/>
        </w:rPr>
        <w:fldChar w:fldCharType="end"/>
      </w:r>
      <w:r w:rsidRPr="00A17BC1">
        <w:rPr>
          <w:bCs/>
        </w:rPr>
        <w:t xml:space="preserve"> </w:t>
      </w:r>
      <w: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5"/>
      <w:bookmarkEnd w:id="576"/>
      <w:bookmarkEnd w:id="577"/>
      <w:bookmarkEnd w:id="578"/>
      <w:bookmarkEnd w:id="579"/>
      <w:bookmarkEnd w:id="580"/>
    </w:p>
    <w:p w:rsidR="00C12AB5" w:rsidRDefault="00C12AB5" w:rsidP="00C12AB5"/>
    <w:p w:rsidR="00C12AB5" w:rsidRDefault="00C12AB5" w:rsidP="00C12AB5">
      <w:pPr>
        <w:numPr>
          <w:ilvl w:val="1"/>
          <w:numId w:val="2"/>
        </w:numPr>
        <w:tabs>
          <w:tab w:val="clear" w:pos="1800"/>
          <w:tab w:val="num" w:pos="720"/>
        </w:tabs>
        <w:ind w:left="720"/>
      </w:pPr>
      <w:r>
        <w:t>the number of units for each identical commodity followed by the weight, volume, or measure of that commodity;</w:t>
      </w:r>
    </w:p>
    <w:p w:rsidR="00C12AB5" w:rsidRDefault="00C12AB5" w:rsidP="00C12AB5">
      <w:pPr>
        <w:tabs>
          <w:tab w:val="num" w:pos="720"/>
        </w:tabs>
        <w:ind w:left="720" w:hanging="360"/>
      </w:pPr>
    </w:p>
    <w:p w:rsidR="00C12AB5" w:rsidRDefault="00C12AB5" w:rsidP="00C12AB5">
      <w:pPr>
        <w:numPr>
          <w:ilvl w:val="1"/>
          <w:numId w:val="2"/>
        </w:numPr>
        <w:tabs>
          <w:tab w:val="clear" w:pos="1800"/>
          <w:tab w:val="num" w:pos="720"/>
        </w:tabs>
        <w:ind w:left="720"/>
      </w:pPr>
      <w:r>
        <w:t>the total quantity by weight, volume, measure, and count, as appropriate, of the variety package.  The statement of total quantity shall appear as the last item in the declaration of net quantity and shall not be of greater prominence than other terms used.</w:t>
      </w:r>
    </w:p>
    <w:p w:rsidR="00C12AB5" w:rsidRDefault="00C12AB5" w:rsidP="00C12AB5">
      <w:pPr>
        <w:pStyle w:val="Footer"/>
        <w:tabs>
          <w:tab w:val="clear" w:pos="4320"/>
          <w:tab w:val="clear" w:pos="8640"/>
        </w:tabs>
      </w:pPr>
    </w:p>
    <w:p w:rsidR="00C12AB5" w:rsidRDefault="00C12AB5" w:rsidP="00C12AB5">
      <w:pPr>
        <w:keepNext/>
        <w:widowControl w:val="0"/>
        <w:ind w:left="1080"/>
      </w:pPr>
      <w:r>
        <w:rPr>
          <w:b/>
          <w:bCs/>
        </w:rPr>
        <w:t>Examples</w:t>
      </w:r>
      <w:r w:rsidRPr="00261114">
        <w:rPr>
          <w:b/>
        </w:rPr>
        <w:t>:</w:t>
      </w:r>
    </w:p>
    <w:p w:rsidR="00C12AB5" w:rsidRDefault="00C12AB5" w:rsidP="00C12AB5">
      <w:pPr>
        <w:keepNext/>
        <w:widowControl w:val="0"/>
        <w:ind w:left="1080"/>
      </w:pPr>
      <w:r>
        <w:t>Sponges –</w:t>
      </w:r>
    </w:p>
    <w:p w:rsidR="00C12AB5" w:rsidRDefault="00C12AB5" w:rsidP="00C12AB5">
      <w:pPr>
        <w:keepNext/>
        <w:widowControl w:val="0"/>
        <w:ind w:left="1080"/>
      </w:pPr>
      <w:r>
        <w:t>11 sponges 11 cm × 20.3 cm × 1.9 cm (4 in × 8 in × ¾ in)</w:t>
      </w:r>
    </w:p>
    <w:p w:rsidR="00C12AB5" w:rsidRDefault="00C12AB5" w:rsidP="00C12AB5">
      <w:pPr>
        <w:keepNext/>
        <w:widowControl w:val="0"/>
        <w:ind w:left="1080"/>
      </w:pPr>
      <w:r>
        <w:t>14 sponges 5.7 cm × 10 cm × 1.2 cm (2¼ in × 4 in × ½ in)</w:t>
      </w:r>
    </w:p>
    <w:p w:rsidR="00C12AB5" w:rsidRDefault="00C12AB5" w:rsidP="00C12AB5">
      <w:pPr>
        <w:ind w:left="1080"/>
      </w:pPr>
      <w:r>
        <w:t>Total:  25 sponges</w:t>
      </w:r>
    </w:p>
    <w:p w:rsidR="00C12AB5" w:rsidRDefault="00C12AB5" w:rsidP="00C12AB5">
      <w:pPr>
        <w:ind w:left="720"/>
      </w:pPr>
    </w:p>
    <w:p w:rsidR="00C12AB5" w:rsidRDefault="00C12AB5" w:rsidP="00C12AB5">
      <w:pPr>
        <w:keepNext/>
        <w:widowControl w:val="0"/>
        <w:ind w:left="1080"/>
      </w:pPr>
      <w:r>
        <w:lastRenderedPageBreak/>
        <w:t>Soap –</w:t>
      </w:r>
    </w:p>
    <w:p w:rsidR="00C12AB5" w:rsidRDefault="00C12AB5" w:rsidP="00C12AB5">
      <w:pPr>
        <w:keepNext/>
        <w:widowControl w:val="0"/>
        <w:ind w:left="1080"/>
      </w:pPr>
      <w:r>
        <w:t xml:space="preserve">2 soap bars 85 g (3 </w:t>
      </w:r>
      <w:proofErr w:type="spellStart"/>
      <w:r>
        <w:t>oz</w:t>
      </w:r>
      <w:proofErr w:type="spellEnd"/>
      <w:r>
        <w:t xml:space="preserve">) </w:t>
      </w:r>
      <w:proofErr w:type="spellStart"/>
      <w:r>
        <w:t>ea</w:t>
      </w:r>
      <w:proofErr w:type="spellEnd"/>
    </w:p>
    <w:p w:rsidR="00C12AB5" w:rsidRDefault="00C12AB5" w:rsidP="00C12AB5">
      <w:pPr>
        <w:keepNext/>
        <w:widowControl w:val="0"/>
        <w:ind w:left="1080"/>
      </w:pPr>
      <w:r>
        <w:t xml:space="preserve">1 soap bar 142 g (5 </w:t>
      </w:r>
      <w:proofErr w:type="spellStart"/>
      <w:r>
        <w:t>oz</w:t>
      </w:r>
      <w:proofErr w:type="spellEnd"/>
      <w:r>
        <w:t>)</w:t>
      </w:r>
    </w:p>
    <w:p w:rsidR="00C12AB5" w:rsidRDefault="00C12AB5" w:rsidP="00C12AB5">
      <w:pPr>
        <w:widowControl w:val="0"/>
        <w:ind w:left="1080"/>
      </w:pPr>
      <w:r>
        <w:t xml:space="preserve">Total:  3 soap bars 312 g (11 </w:t>
      </w:r>
      <w:proofErr w:type="spellStart"/>
      <w:r>
        <w:t>oz</w:t>
      </w:r>
      <w:proofErr w:type="spellEnd"/>
      <w:r>
        <w:t>)</w:t>
      </w:r>
    </w:p>
    <w:p w:rsidR="00C12AB5" w:rsidRDefault="00C12AB5" w:rsidP="00C12AB5">
      <w:pPr>
        <w:widowControl w:val="0"/>
        <w:ind w:left="1080"/>
      </w:pPr>
    </w:p>
    <w:p w:rsidR="00C12AB5" w:rsidRDefault="00C12AB5" w:rsidP="00C12AB5">
      <w:pPr>
        <w:keepNext/>
        <w:widowControl w:val="0"/>
        <w:ind w:left="1080"/>
      </w:pPr>
      <w:r>
        <w:t xml:space="preserve">Liquid Shoe Polish – </w:t>
      </w:r>
    </w:p>
    <w:p w:rsidR="00C12AB5" w:rsidRDefault="00C12AB5" w:rsidP="00C12AB5">
      <w:pPr>
        <w:keepNext/>
        <w:widowControl w:val="0"/>
        <w:ind w:left="1080"/>
      </w:pPr>
      <w:r>
        <w:t xml:space="preserve">1 brown 89 mL (3 </w:t>
      </w:r>
      <w:proofErr w:type="spellStart"/>
      <w:r>
        <w:t>fl</w:t>
      </w:r>
      <w:proofErr w:type="spellEnd"/>
      <w:r>
        <w:t xml:space="preserve"> </w:t>
      </w:r>
      <w:proofErr w:type="spellStart"/>
      <w:r>
        <w:t>oz</w:t>
      </w:r>
      <w:proofErr w:type="spellEnd"/>
      <w:r>
        <w:t>)</w:t>
      </w:r>
    </w:p>
    <w:p w:rsidR="00C12AB5" w:rsidRDefault="00C12AB5" w:rsidP="00C12AB5">
      <w:pPr>
        <w:keepNext/>
        <w:widowControl w:val="0"/>
        <w:ind w:left="1080"/>
      </w:pPr>
      <w:r>
        <w:t xml:space="preserve">1 black 89 mL (3 </w:t>
      </w:r>
      <w:proofErr w:type="spellStart"/>
      <w:r>
        <w:t>fl</w:t>
      </w:r>
      <w:proofErr w:type="spellEnd"/>
      <w:r>
        <w:t xml:space="preserve"> </w:t>
      </w:r>
      <w:proofErr w:type="spellStart"/>
      <w:r>
        <w:t>oz</w:t>
      </w:r>
      <w:proofErr w:type="spellEnd"/>
      <w:r>
        <w:t>)</w:t>
      </w:r>
    </w:p>
    <w:p w:rsidR="00C12AB5" w:rsidRDefault="00C12AB5" w:rsidP="00C12AB5">
      <w:pPr>
        <w:keepNext/>
        <w:widowControl w:val="0"/>
        <w:ind w:left="1080"/>
      </w:pPr>
      <w:r>
        <w:t xml:space="preserve">1 white 148 mL (5 </w:t>
      </w:r>
      <w:proofErr w:type="spellStart"/>
      <w:r>
        <w:t>fl</w:t>
      </w:r>
      <w:proofErr w:type="spellEnd"/>
      <w:r>
        <w:t xml:space="preserve"> </w:t>
      </w:r>
      <w:proofErr w:type="spellStart"/>
      <w:r>
        <w:t>oz</w:t>
      </w:r>
      <w:proofErr w:type="spellEnd"/>
      <w:r>
        <w:t>)</w:t>
      </w:r>
    </w:p>
    <w:p w:rsidR="00C12AB5" w:rsidRDefault="00C12AB5" w:rsidP="00C12AB5">
      <w:pPr>
        <w:widowControl w:val="0"/>
        <w:ind w:left="1080"/>
      </w:pPr>
      <w:r>
        <w:t xml:space="preserve">Total:  326 mL (11 </w:t>
      </w:r>
      <w:proofErr w:type="spellStart"/>
      <w:r>
        <w:t>fl</w:t>
      </w:r>
      <w:proofErr w:type="spellEnd"/>
      <w:r>
        <w:t xml:space="preserve"> </w:t>
      </w:r>
      <w:proofErr w:type="spellStart"/>
      <w:r>
        <w:t>oz</w:t>
      </w:r>
      <w:proofErr w:type="spellEnd"/>
      <w:r>
        <w:t>)</w:t>
      </w:r>
    </w:p>
    <w:p w:rsidR="00C12AB5" w:rsidRDefault="00C12AB5" w:rsidP="00C12AB5">
      <w:pPr>
        <w:widowControl w:val="0"/>
      </w:pPr>
    </w:p>
    <w:p w:rsidR="00C12AB5" w:rsidRDefault="00C12AB5" w:rsidP="00C12AB5">
      <w:pPr>
        <w:keepNext/>
        <w:widowControl w:val="0"/>
        <w:ind w:left="1080"/>
      </w:pPr>
      <w:r>
        <w:t>Picnic Ware –</w:t>
      </w:r>
    </w:p>
    <w:p w:rsidR="00C12AB5" w:rsidRDefault="00C12AB5" w:rsidP="00C12AB5">
      <w:pPr>
        <w:keepNext/>
        <w:widowControl w:val="0"/>
        <w:ind w:left="1080"/>
      </w:pPr>
      <w:r>
        <w:t>34 spoons</w:t>
      </w:r>
    </w:p>
    <w:p w:rsidR="00C12AB5" w:rsidRDefault="00C12AB5" w:rsidP="00C12AB5">
      <w:pPr>
        <w:keepNext/>
        <w:widowControl w:val="0"/>
        <w:ind w:left="1080"/>
      </w:pPr>
      <w:r>
        <w:t>33 forks</w:t>
      </w:r>
    </w:p>
    <w:p w:rsidR="00C12AB5" w:rsidRDefault="00C12AB5" w:rsidP="00C12AB5">
      <w:pPr>
        <w:keepNext/>
        <w:widowControl w:val="0"/>
        <w:ind w:left="1080"/>
      </w:pPr>
      <w:r>
        <w:t>33 knives</w:t>
      </w:r>
    </w:p>
    <w:p w:rsidR="00C12AB5" w:rsidRDefault="00C12AB5" w:rsidP="00C12AB5">
      <w:pPr>
        <w:keepNext/>
        <w:widowControl w:val="0"/>
        <w:ind w:left="1080"/>
      </w:pPr>
      <w:r>
        <w:t>Total:  100 pieces</w:t>
      </w:r>
    </w:p>
    <w:p w:rsidR="00C12AB5" w:rsidRDefault="00C12AB5" w:rsidP="00C12AB5">
      <w:pPr>
        <w:pStyle w:val="Left050"/>
      </w:pPr>
      <w:r>
        <w:t>(Amended 1993)</w:t>
      </w:r>
    </w:p>
    <w:p w:rsidR="00C12AB5" w:rsidRDefault="00C12AB5" w:rsidP="00C12AB5"/>
    <w:p w:rsidR="00C12AB5" w:rsidRDefault="00C12AB5" w:rsidP="00C12AB5">
      <w:r>
        <w:t>When individual units in a variety package are either packaged or labeled and are intended for retail sale as individual units, each unit shall be labeled in compliance with the applicable sections of this regulation.</w:t>
      </w:r>
    </w:p>
    <w:p w:rsidR="00C12AB5" w:rsidRDefault="00C12AB5" w:rsidP="00C12AB5">
      <w:pPr>
        <w:rPr>
          <w:b/>
          <w:bCs/>
        </w:rPr>
      </w:pPr>
      <w:bookmarkStart w:id="582" w:name="_Toc173394079"/>
      <w:bookmarkStart w:id="583" w:name="_Toc173408698"/>
      <w:bookmarkStart w:id="584" w:name="_Toc173471450"/>
      <w:bookmarkStart w:id="585" w:name="_Toc173472765"/>
      <w:bookmarkStart w:id="586" w:name="_Toc173474098"/>
      <w:bookmarkStart w:id="587" w:name="_Toc173770988"/>
      <w:bookmarkStart w:id="588" w:name="_Toc173771740"/>
    </w:p>
    <w:p w:rsidR="00C12AB5" w:rsidRDefault="00C12AB5" w:rsidP="00C12AB5">
      <w:bookmarkStart w:id="589" w:name="_Toc494179200"/>
      <w:r w:rsidRPr="00DC6CDC">
        <w:rPr>
          <w:rStyle w:val="PkgLabelLevel2Char"/>
          <w:b/>
        </w:rPr>
        <w:t>10.7.  Cylindrical Containers.</w:t>
      </w:r>
      <w:bookmarkEnd w:id="589"/>
      <w:r w:rsidRPr="00A17BC1">
        <w:fldChar w:fldCharType="begin"/>
      </w:r>
      <w:r w:rsidRPr="00A17BC1">
        <w:instrText>xe "Containers:Cylindrical"</w:instrText>
      </w:r>
      <w:r w:rsidRPr="00A17BC1">
        <w:fldChar w:fldCharType="end"/>
      </w:r>
      <w:r w:rsidRPr="00A17BC1">
        <w:rPr>
          <w:szCs w:val="20"/>
        </w:rPr>
        <w:fldChar w:fldCharType="begin"/>
      </w:r>
      <w:r w:rsidRPr="00A17BC1">
        <w:rPr>
          <w:szCs w:val="20"/>
        </w:rPr>
        <w:instrText>xe "</w:instrText>
      </w:r>
      <w:r>
        <w:rPr>
          <w:szCs w:val="20"/>
        </w:rPr>
        <w:instrText>Package</w:instrText>
      </w:r>
      <w:r w:rsidRPr="00A17BC1">
        <w:rPr>
          <w:szCs w:val="20"/>
        </w:rPr>
        <w:instrText>:Cylindrical containers"</w:instrText>
      </w:r>
      <w:r w:rsidRPr="00A17BC1">
        <w:rPr>
          <w:szCs w:val="20"/>
        </w:rPr>
        <w:fldChar w:fldCharType="end"/>
      </w:r>
      <w:r w:rsidRPr="00A17BC1">
        <w:t xml:space="preserve"> –</w:t>
      </w:r>
      <w:r>
        <w:t xml:space="preserve">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82"/>
      <w:bookmarkEnd w:id="583"/>
      <w:bookmarkEnd w:id="584"/>
      <w:bookmarkEnd w:id="585"/>
      <w:bookmarkEnd w:id="586"/>
      <w:bookmarkEnd w:id="587"/>
      <w:bookmarkEnd w:id="588"/>
    </w:p>
    <w:p w:rsidR="00C12AB5" w:rsidRDefault="00C12AB5" w:rsidP="00C12AB5">
      <w:pPr>
        <w:pStyle w:val="PkgLabelLevel2"/>
        <w:rPr>
          <w:b/>
        </w:rPr>
      </w:pPr>
      <w:bookmarkStart w:id="590" w:name="_Toc173408699"/>
      <w:bookmarkStart w:id="591" w:name="_Toc173471451"/>
      <w:bookmarkStart w:id="592" w:name="_Toc173472766"/>
      <w:bookmarkStart w:id="593" w:name="_Toc173474099"/>
      <w:bookmarkStart w:id="594" w:name="_Toc173770989"/>
      <w:bookmarkStart w:id="595" w:name="_Toc173771741"/>
    </w:p>
    <w:p w:rsidR="00C12AB5" w:rsidRPr="00DC6CDC" w:rsidRDefault="00C12AB5" w:rsidP="00C12AB5">
      <w:pPr>
        <w:pStyle w:val="PkgLabelLevel2"/>
        <w:rPr>
          <w:b/>
        </w:rPr>
      </w:pPr>
      <w:bookmarkStart w:id="596" w:name="_Toc494179201"/>
      <w:r w:rsidRPr="00DC6CDC">
        <w:rPr>
          <w:b/>
        </w:rPr>
        <w:t>10.8.  Measurement of Container-Type Commodities, How Expressed.</w:t>
      </w:r>
      <w:bookmarkEnd w:id="590"/>
      <w:bookmarkEnd w:id="591"/>
      <w:bookmarkEnd w:id="592"/>
      <w:bookmarkEnd w:id="593"/>
      <w:bookmarkEnd w:id="594"/>
      <w:bookmarkEnd w:id="595"/>
      <w:bookmarkEnd w:id="596"/>
    </w:p>
    <w:p w:rsidR="00C12AB5" w:rsidRDefault="00C12AB5" w:rsidP="00C12AB5">
      <w:pPr>
        <w:rPr>
          <w:rStyle w:val="StyleHeading8BoldChar"/>
        </w:rPr>
      </w:pPr>
      <w:bookmarkStart w:id="597" w:name="_Toc173408700"/>
      <w:bookmarkStart w:id="598" w:name="_Toc173472767"/>
      <w:bookmarkStart w:id="599" w:name="_Toc173770990"/>
    </w:p>
    <w:p w:rsidR="00C12AB5" w:rsidRPr="00CB6B77" w:rsidRDefault="00C12AB5" w:rsidP="00C12AB5">
      <w:pPr>
        <w:ind w:left="360"/>
        <w:rPr>
          <w:rStyle w:val="StyleHeading8BoldChar"/>
        </w:rPr>
      </w:pPr>
      <w:bookmarkStart w:id="600" w:name="_Toc494179202"/>
      <w:r w:rsidRPr="00DC6CDC">
        <w:rPr>
          <w:rStyle w:val="PkgLabelLevel3Char"/>
          <w:b/>
        </w:rPr>
        <w:t>10.8.1.  General.</w:t>
      </w:r>
      <w:bookmarkEnd w:id="600"/>
      <w:r w:rsidRPr="00DC6CDC">
        <w:rPr>
          <w:bCs/>
          <w:iCs/>
        </w:rPr>
        <w:t xml:space="preserve"> </w:t>
      </w:r>
      <w:r>
        <w:t>– Commodities designated and sold at retail to be used as containers</w:t>
      </w:r>
      <w:r w:rsidRPr="005044A6">
        <w:rPr>
          <w:szCs w:val="20"/>
        </w:rPr>
        <w:fldChar w:fldCharType="begin"/>
      </w:r>
      <w:r w:rsidRPr="005044A6">
        <w:rPr>
          <w:szCs w:val="20"/>
        </w:rPr>
        <w:instrText>xe "</w:instrText>
      </w:r>
      <w:r>
        <w:rPr>
          <w:szCs w:val="20"/>
        </w:rPr>
        <w:instrText>Package</w:instrText>
      </w:r>
      <w:r w:rsidRPr="005044A6">
        <w:rPr>
          <w:szCs w:val="20"/>
        </w:rPr>
        <w:instrText>:Container-type commodities"</w:instrText>
      </w:r>
      <w:r w:rsidRPr="005044A6">
        <w:rPr>
          <w:szCs w:val="20"/>
        </w:rPr>
        <w:fldChar w:fldCharType="end"/>
      </w:r>
      <w:r>
        <w:t xml:space="preserve"> for other materials or objects, such as bags, cups, boxes, and pans, shall be labeled with the declaration of net quantity as follows:</w:t>
      </w:r>
      <w:bookmarkEnd w:id="597"/>
      <w:bookmarkEnd w:id="598"/>
      <w:bookmarkEnd w:id="599"/>
    </w:p>
    <w:p w:rsidR="00C12AB5" w:rsidRDefault="00C12AB5" w:rsidP="00C12AB5"/>
    <w:p w:rsidR="00C12AB5" w:rsidRDefault="00C12AB5" w:rsidP="00C12AB5">
      <w:pPr>
        <w:ind w:left="1080" w:hanging="360"/>
      </w:pPr>
      <w:r>
        <w:t>(a)</w:t>
      </w:r>
      <w:r>
        <w:tab/>
        <w:t>For bag-type commodities, in terms of count followed by linear dimensions of the bag (whether packaged in a perforated roll or otherwise).  The linear dimensions shall be expressed:</w:t>
      </w:r>
    </w:p>
    <w:p w:rsidR="00C12AB5" w:rsidRDefault="00C12AB5" w:rsidP="00C12AB5">
      <w:pPr>
        <w:ind w:left="1080" w:hanging="360"/>
      </w:pPr>
    </w:p>
    <w:p w:rsidR="00C12AB5" w:rsidRDefault="00C12AB5" w:rsidP="00C12AB5">
      <w:pPr>
        <w:ind w:left="1440" w:hanging="360"/>
      </w:pPr>
      <w:r>
        <w:t>(1)</w:t>
      </w:r>
      <w:r>
        <w:tab/>
        <w:t>in SI units: in millimeters or centimeters, except that a dimension of 1 meter or more will be expressed in meters with the remainder in terms of decimal fractions of the meter; and</w:t>
      </w:r>
    </w:p>
    <w:p w:rsidR="00C12AB5" w:rsidRDefault="00C12AB5" w:rsidP="00C12AB5">
      <w:pPr>
        <w:ind w:left="1440" w:hanging="360"/>
      </w:pPr>
    </w:p>
    <w:p w:rsidR="00C12AB5" w:rsidRDefault="00C12AB5" w:rsidP="00C12AB5">
      <w:pPr>
        <w:ind w:left="1440" w:hanging="360"/>
      </w:pPr>
      <w:r>
        <w:t>(2)</w:t>
      </w:r>
      <w:r>
        <w:tab/>
        <w:t>in U.S. customary units:  in inches, except that a dimension of 2 ft or more will be expressed in feet with any remainder in terms of inches or common or decimal fractions of the foot.</w:t>
      </w:r>
    </w:p>
    <w:p w:rsidR="00C12AB5" w:rsidRDefault="00C12AB5" w:rsidP="00C12AB5">
      <w:pPr>
        <w:ind w:left="1080" w:hanging="360"/>
      </w:pPr>
    </w:p>
    <w:p w:rsidR="00C12AB5" w:rsidRDefault="00C12AB5" w:rsidP="00C12AB5">
      <w:pPr>
        <w:ind w:left="1080" w:hanging="360"/>
      </w:pPr>
      <w:r>
        <w:t>(b)</w:t>
      </w:r>
      <w:r>
        <w:tab/>
        <w:t>When the unit bag is characterized by two dimensions because of the absence of a gusset, the width and length will be stated.</w:t>
      </w:r>
    </w:p>
    <w:p w:rsidR="00C12AB5" w:rsidRDefault="00C12AB5" w:rsidP="00C12AB5">
      <w:pPr>
        <w:ind w:left="1080" w:hanging="360"/>
      </w:pPr>
    </w:p>
    <w:p w:rsidR="00C12AB5" w:rsidRDefault="00C12AB5" w:rsidP="00C12AB5">
      <w:pPr>
        <w:keepNext/>
        <w:ind w:left="1440"/>
      </w:pPr>
      <w:r>
        <w:rPr>
          <w:b/>
          <w:bCs/>
        </w:rPr>
        <w:t>Examples</w:t>
      </w:r>
      <w:r w:rsidRPr="00261114">
        <w:rPr>
          <w:b/>
        </w:rPr>
        <w:t>:</w:t>
      </w:r>
    </w:p>
    <w:p w:rsidR="00C12AB5" w:rsidRDefault="00C12AB5" w:rsidP="00C12AB5">
      <w:pPr>
        <w:keepNext/>
        <w:ind w:left="1440"/>
      </w:pPr>
      <w:r>
        <w:t>25 bags, 12.7 cm × 10 cm (5 in × 4 in) or</w:t>
      </w:r>
    </w:p>
    <w:p w:rsidR="00C12AB5" w:rsidRDefault="00C12AB5" w:rsidP="00C12AB5">
      <w:pPr>
        <w:ind w:left="1440"/>
      </w:pPr>
      <w:r>
        <w:t>50 bags, 75 cm × 1.2 m (2.5 ft × 3.9 ft)</w:t>
      </w:r>
    </w:p>
    <w:p w:rsidR="00C12AB5" w:rsidRDefault="00C12AB5" w:rsidP="00C12AB5">
      <w:pPr>
        <w:ind w:left="1080" w:hanging="360"/>
      </w:pPr>
    </w:p>
    <w:p w:rsidR="00C12AB5" w:rsidRDefault="00C12AB5" w:rsidP="00C12AB5">
      <w:pPr>
        <w:keepNext/>
        <w:ind w:left="1080" w:hanging="360"/>
      </w:pPr>
      <w:r>
        <w:t>(c)</w:t>
      </w:r>
      <w:r>
        <w:tab/>
        <w:t>When the unit bag is gusseted, the dimensions will be expressed as width, depth, and length.</w:t>
      </w:r>
    </w:p>
    <w:p w:rsidR="00C12AB5" w:rsidRDefault="00C12AB5" w:rsidP="00C12AB5">
      <w:pPr>
        <w:keepNext/>
        <w:ind w:left="1080" w:hanging="360"/>
      </w:pPr>
    </w:p>
    <w:p w:rsidR="00C12AB5" w:rsidRDefault="00C12AB5" w:rsidP="00C12AB5">
      <w:pPr>
        <w:keepNext/>
        <w:ind w:left="1440"/>
      </w:pPr>
      <w:r>
        <w:rPr>
          <w:b/>
          <w:bCs/>
        </w:rPr>
        <w:t>Examples</w:t>
      </w:r>
      <w:r w:rsidRPr="00261114">
        <w:rPr>
          <w:b/>
        </w:rPr>
        <w:t>:</w:t>
      </w:r>
    </w:p>
    <w:p w:rsidR="00C12AB5" w:rsidRDefault="00C12AB5" w:rsidP="00C12AB5">
      <w:pPr>
        <w:keepNext/>
        <w:ind w:left="1440"/>
      </w:pPr>
      <w:r>
        <w:t>25 bags, 43 cm × 10 cm × 50 cm (17 in × 4 in × 20 in) or</w:t>
      </w:r>
    </w:p>
    <w:p w:rsidR="00C12AB5" w:rsidRDefault="00C12AB5" w:rsidP="00C12AB5">
      <w:pPr>
        <w:ind w:left="1440"/>
      </w:pPr>
      <w:r>
        <w:t>100 bags, 50.8 cm × 30.4 cm × 76.2 cm (20 in × 12 in × 2½ ft)</w:t>
      </w:r>
    </w:p>
    <w:p w:rsidR="00C12AB5" w:rsidRDefault="00C12AB5" w:rsidP="00C12AB5">
      <w:pPr>
        <w:ind w:left="1080" w:hanging="360"/>
      </w:pPr>
    </w:p>
    <w:p w:rsidR="00C12AB5" w:rsidRDefault="00C12AB5" w:rsidP="00C12AB5">
      <w:pPr>
        <w:pStyle w:val="BodyTextIndent3"/>
        <w:keepNext/>
      </w:pPr>
      <w:r>
        <w:lastRenderedPageBreak/>
        <w:t>(d)</w:t>
      </w:r>
      <w:r>
        <w:tab/>
        <w:t>For other square, oblong, rectangular, or similarly shaped containers</w:t>
      </w:r>
      <w:r>
        <w:fldChar w:fldCharType="begin"/>
      </w:r>
      <w:r>
        <w:instrText>xe "</w:instrText>
      </w:r>
      <w:r w:rsidRPr="00A21B86">
        <w:instrText>Containers:S</w:instrText>
      </w:r>
      <w:r>
        <w:instrText>quare or oblong"</w:instrText>
      </w:r>
      <w:r>
        <w:fldChar w:fldCharType="end"/>
      </w:r>
      <w:r>
        <w:t>, in terms of count followed by length, width, and depth, except depth need not be listed when less than 5 cm or 2 in.  The linear dimensions shall be expressed as specified in Section 10.8.1.(a).</w:t>
      </w:r>
    </w:p>
    <w:p w:rsidR="00C12AB5" w:rsidRDefault="00C12AB5" w:rsidP="00C12AB5">
      <w:pPr>
        <w:ind w:left="1080" w:hanging="360"/>
      </w:pPr>
    </w:p>
    <w:p w:rsidR="00C12AB5" w:rsidRDefault="00C12AB5" w:rsidP="00C12AB5">
      <w:pPr>
        <w:ind w:left="1440" w:hanging="360"/>
      </w:pPr>
      <w:r>
        <w:tab/>
      </w:r>
      <w:r>
        <w:rPr>
          <w:b/>
          <w:bCs/>
        </w:rPr>
        <w:t>Example</w:t>
      </w:r>
      <w:r w:rsidRPr="00261114">
        <w:rPr>
          <w:b/>
        </w:rPr>
        <w:t>:</w:t>
      </w:r>
      <w:r>
        <w:t xml:space="preserve"> </w:t>
      </w:r>
    </w:p>
    <w:p w:rsidR="00C12AB5" w:rsidRDefault="00C12AB5" w:rsidP="00C12AB5">
      <w:pPr>
        <w:ind w:left="1800" w:hanging="360"/>
      </w:pPr>
      <w:r>
        <w:t>bag-type commodities:  2 Pans, 20 cm × 20 cm (8 in × 8 in)</w:t>
      </w:r>
    </w:p>
    <w:p w:rsidR="00C12AB5" w:rsidRDefault="00C12AB5" w:rsidP="00C12AB5">
      <w:pPr>
        <w:ind w:left="1080" w:hanging="360"/>
      </w:pPr>
    </w:p>
    <w:p w:rsidR="00C12AB5" w:rsidRDefault="00C12AB5" w:rsidP="00C12AB5">
      <w:pPr>
        <w:ind w:left="1080" w:hanging="360"/>
      </w:pPr>
      <w:r>
        <w:t>(e)</w:t>
      </w:r>
      <w:r>
        <w:tab/>
        <w:t>For circular or other generally round-shaped containers</w:t>
      </w:r>
      <w:r>
        <w:fldChar w:fldCharType="begin"/>
      </w:r>
      <w:r>
        <w:instrText>xe "</w:instrText>
      </w:r>
      <w:r w:rsidRPr="00A21B86">
        <w:instrText>Containers:</w:instrText>
      </w:r>
      <w:r>
        <w:instrText>Circular"</w:instrText>
      </w:r>
      <w:r>
        <w:fldChar w:fldCharType="end"/>
      </w:r>
      <w:r>
        <w:t>, except cups and the like, in terms of count followed by diameter and depth, except depth need not be listed when less than 5 cm or 2 in.</w:t>
      </w:r>
    </w:p>
    <w:p w:rsidR="00C12AB5" w:rsidRDefault="00C12AB5" w:rsidP="00C12AB5">
      <w:pPr>
        <w:ind w:left="1080" w:hanging="360"/>
      </w:pPr>
    </w:p>
    <w:p w:rsidR="00C12AB5" w:rsidRDefault="00C12AB5" w:rsidP="00C12AB5">
      <w:pPr>
        <w:ind w:left="1440" w:hanging="360"/>
      </w:pPr>
      <w:r>
        <w:tab/>
      </w:r>
      <w:r>
        <w:rPr>
          <w:b/>
          <w:bCs/>
        </w:rPr>
        <w:t>Example</w:t>
      </w:r>
      <w:r w:rsidRPr="00261114">
        <w:rPr>
          <w:b/>
        </w:rPr>
        <w:t>:</w:t>
      </w:r>
      <w:r>
        <w:t xml:space="preserve">  </w:t>
      </w:r>
    </w:p>
    <w:p w:rsidR="00C12AB5" w:rsidRDefault="00C12AB5" w:rsidP="00C12AB5">
      <w:pPr>
        <w:ind w:left="1800" w:hanging="360"/>
      </w:pPr>
      <w:r>
        <w:t>4 pans, 20 cm (8 in) diameter × 10 cm (4 in)</w:t>
      </w:r>
    </w:p>
    <w:p w:rsidR="00C12AB5" w:rsidRDefault="00C12AB5" w:rsidP="00C12AB5">
      <w:pPr>
        <w:ind w:left="1080" w:hanging="360"/>
      </w:pPr>
    </w:p>
    <w:p w:rsidR="00C12AB5" w:rsidRDefault="00C12AB5" w:rsidP="00C12AB5">
      <w:pPr>
        <w:ind w:left="1080" w:hanging="360"/>
      </w:pPr>
      <w:r>
        <w:t>(f)</w:t>
      </w:r>
      <w:r>
        <w:tab/>
        <w:t>Cups – Notwithstanding the above requirements, the net quantity statement for containers</w:t>
      </w:r>
      <w:r>
        <w:fldChar w:fldCharType="begin"/>
      </w:r>
      <w:r>
        <w:instrText>xe "</w:instrText>
      </w:r>
      <w:r w:rsidRPr="00A21B86">
        <w:instrText>Containers:</w:instrText>
      </w:r>
      <w:r>
        <w:instrText>Cups"</w:instrText>
      </w:r>
      <w:r>
        <w:fldChar w:fldCharType="end"/>
      </w:r>
      <w:r>
        <w:t xml:space="preserve"> such as cups will be listed in terms of count and liquid capacity per unit.</w:t>
      </w:r>
    </w:p>
    <w:p w:rsidR="00C12AB5" w:rsidRDefault="00C12AB5" w:rsidP="00C12AB5">
      <w:pPr>
        <w:ind w:left="1080" w:hanging="360"/>
      </w:pPr>
    </w:p>
    <w:p w:rsidR="00C12AB5" w:rsidRDefault="00C12AB5" w:rsidP="00C12AB5">
      <w:pPr>
        <w:tabs>
          <w:tab w:val="left" w:pos="1530"/>
        </w:tabs>
        <w:ind w:left="1440" w:hanging="360"/>
      </w:pPr>
      <w:r>
        <w:tab/>
      </w:r>
      <w:r>
        <w:rPr>
          <w:b/>
          <w:bCs/>
        </w:rPr>
        <w:t>Example</w:t>
      </w:r>
      <w:r w:rsidRPr="00261114">
        <w:rPr>
          <w:b/>
        </w:rPr>
        <w:t>:</w:t>
      </w:r>
      <w:r>
        <w:t xml:space="preserve">  </w:t>
      </w:r>
    </w:p>
    <w:p w:rsidR="00C12AB5" w:rsidRDefault="00C12AB5" w:rsidP="00C12AB5">
      <w:pPr>
        <w:ind w:left="1800" w:hanging="360"/>
      </w:pPr>
      <w:r>
        <w:t>24 cups, 177 mL (6 </w:t>
      </w:r>
      <w:proofErr w:type="spellStart"/>
      <w:r>
        <w:t>fl</w:t>
      </w:r>
      <w:proofErr w:type="spellEnd"/>
      <w:r>
        <w:t> </w:t>
      </w:r>
      <w:proofErr w:type="spellStart"/>
      <w:r>
        <w:t>oz</w:t>
      </w:r>
      <w:proofErr w:type="spellEnd"/>
      <w:r>
        <w:t>) capacity</w:t>
      </w:r>
    </w:p>
    <w:p w:rsidR="00C12AB5" w:rsidRDefault="00C12AB5" w:rsidP="00C12AB5">
      <w:pPr>
        <w:rPr>
          <w:rStyle w:val="StyleHeading8BoldChar"/>
        </w:rPr>
      </w:pPr>
      <w:bookmarkStart w:id="601" w:name="_Toc173408701"/>
      <w:bookmarkStart w:id="602" w:name="_Toc173472768"/>
      <w:bookmarkStart w:id="603" w:name="_Toc173770991"/>
    </w:p>
    <w:p w:rsidR="00C12AB5" w:rsidRDefault="00C12AB5" w:rsidP="00C12AB5">
      <w:pPr>
        <w:ind w:left="360"/>
      </w:pPr>
      <w:bookmarkStart w:id="604" w:name="_Toc494179203"/>
      <w:r w:rsidRPr="00DC6CDC">
        <w:rPr>
          <w:rStyle w:val="PkgLabelLevel3Char"/>
          <w:b/>
        </w:rPr>
        <w:t>10.8.2.  Capacity.</w:t>
      </w:r>
      <w:bookmarkEnd w:id="604"/>
      <w: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601"/>
      <w:bookmarkEnd w:id="602"/>
      <w:bookmarkEnd w:id="603"/>
    </w:p>
    <w:p w:rsidR="00C12AB5" w:rsidRDefault="00C12AB5" w:rsidP="00C12AB5"/>
    <w:p w:rsidR="00C12AB5" w:rsidRDefault="00C12AB5" w:rsidP="00C12AB5">
      <w:pPr>
        <w:ind w:left="1080" w:hanging="360"/>
      </w:pPr>
      <w:r>
        <w:t>(a)</w:t>
      </w:r>
      <w:r>
        <w:tab/>
        <w:t>in SI units:  in terms of volume for all containers</w:t>
      </w:r>
      <w:r>
        <w:fldChar w:fldCharType="begin"/>
      </w:r>
      <w:r>
        <w:instrText>xe "</w:instrText>
      </w:r>
      <w:r w:rsidRPr="00A21B86">
        <w:instrText>Containers:</w:instrText>
      </w:r>
      <w:r>
        <w:instrText>Capacity"</w:instrText>
      </w:r>
      <w:r>
        <w:fldChar w:fldCharType="end"/>
      </w:r>
      <w:r>
        <w:t xml:space="preserve"> and liners.  The expressed capacity will be stated in terms of milliliters, except that a quantity of 1 liter or more shall be expressed in liters with the remainder in terms of decimal fractions of the liter; and</w:t>
      </w:r>
    </w:p>
    <w:p w:rsidR="00C12AB5" w:rsidRDefault="00C12AB5" w:rsidP="00C12AB5">
      <w:pPr>
        <w:ind w:left="1080" w:hanging="360"/>
      </w:pPr>
    </w:p>
    <w:p w:rsidR="00C12AB5" w:rsidRDefault="00C12AB5" w:rsidP="00C12AB5">
      <w:pPr>
        <w:ind w:left="1080" w:hanging="360"/>
      </w:pPr>
      <w:r>
        <w:t>(b)</w:t>
      </w:r>
      <w:r>
        <w:tab/>
        <w:t>in U.S. customary units:</w:t>
      </w:r>
    </w:p>
    <w:p w:rsidR="00C12AB5" w:rsidRDefault="00C12AB5" w:rsidP="00C12AB5"/>
    <w:p w:rsidR="00C12AB5" w:rsidRDefault="00C12AB5" w:rsidP="00C12AB5">
      <w:pPr>
        <w:ind w:left="1440" w:hanging="360"/>
      </w:pPr>
      <w:r>
        <w:t>(1)</w:t>
      </w:r>
      <w:r>
        <w:tab/>
        <w:t>In terms of liquid measure for containers</w:t>
      </w:r>
      <w:r>
        <w:fldChar w:fldCharType="begin"/>
      </w:r>
      <w:r>
        <w:instrText>xe "</w:instrText>
      </w:r>
      <w:r w:rsidRPr="00A21B86">
        <w:instrText>Containers:</w:instrText>
      </w:r>
      <w:r>
        <w:instrText>Liquid measure"</w:instrText>
      </w:r>
      <w:r>
        <w:fldChar w:fldCharType="end"/>
      </w:r>
      <w: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C12AB5" w:rsidRDefault="00C12AB5" w:rsidP="00C12AB5">
      <w:pPr>
        <w:ind w:left="1440" w:hanging="360"/>
      </w:pPr>
    </w:p>
    <w:p w:rsidR="00C12AB5" w:rsidRDefault="00C12AB5" w:rsidP="00C12AB5">
      <w:pPr>
        <w:keepNext/>
        <w:ind w:left="1800"/>
      </w:pPr>
      <w:r>
        <w:rPr>
          <w:b/>
          <w:bCs/>
        </w:rPr>
        <w:t>Example</w:t>
      </w:r>
      <w:r w:rsidRPr="00261114">
        <w:rPr>
          <w:b/>
        </w:rPr>
        <w:t>:</w:t>
      </w:r>
      <w:r>
        <w:t xml:space="preserve">  </w:t>
      </w:r>
    </w:p>
    <w:p w:rsidR="00C12AB5" w:rsidRDefault="00C12AB5" w:rsidP="00C12AB5">
      <w:pPr>
        <w:keepNext/>
        <w:ind w:left="1800"/>
      </w:pPr>
      <w:r>
        <w:t xml:space="preserve">Freezer Boxes – </w:t>
      </w:r>
    </w:p>
    <w:p w:rsidR="00C12AB5" w:rsidRDefault="00C12AB5" w:rsidP="00C12AB5">
      <w:pPr>
        <w:keepNext/>
        <w:ind w:left="1800"/>
      </w:pPr>
      <w:r>
        <w:t>4 Boxes, 946 mL capacity, 15 cm × 15 cm × 10 cm (1 </w:t>
      </w:r>
      <w:proofErr w:type="spellStart"/>
      <w:r>
        <w:t>qt</w:t>
      </w:r>
      <w:proofErr w:type="spellEnd"/>
      <w:r>
        <w:t xml:space="preserve"> capacity, 6 in × 6 in × 4 in)</w:t>
      </w:r>
    </w:p>
    <w:p w:rsidR="00C12AB5" w:rsidRDefault="00C12AB5" w:rsidP="00C12AB5">
      <w:pPr>
        <w:ind w:left="1440" w:hanging="360"/>
      </w:pPr>
    </w:p>
    <w:p w:rsidR="00C12AB5" w:rsidRDefault="00C12AB5" w:rsidP="00C12AB5">
      <w:pPr>
        <w:ind w:left="1440" w:hanging="360"/>
      </w:pPr>
      <w:r>
        <w:t>(2)</w:t>
      </w:r>
      <w:r>
        <w:tab/>
        <w:t>In terms of dry measure for containers</w:t>
      </w:r>
      <w:r>
        <w:fldChar w:fldCharType="begin"/>
      </w:r>
      <w:r>
        <w:instrText>xe "</w:instrText>
      </w:r>
      <w:r w:rsidRPr="00A21B86">
        <w:instrText>Containers:</w:instrText>
      </w:r>
      <w:r>
        <w:instrText>Dry measure"</w:instrText>
      </w:r>
      <w:r>
        <w:fldChar w:fldCharType="end"/>
      </w:r>
      <w:r>
        <w:t xml:space="preserve"> that are intended to be used for solids.  The expressed capacity will be stated in terms of the largest whole unit (bushel, peck) with any remainder in terms of common or decimal fractions of that unit.</w:t>
      </w:r>
    </w:p>
    <w:p w:rsidR="00C12AB5" w:rsidRDefault="00C12AB5" w:rsidP="00C12AB5">
      <w:pPr>
        <w:ind w:left="1440" w:hanging="360"/>
      </w:pPr>
    </w:p>
    <w:p w:rsidR="00C12AB5" w:rsidRDefault="00C12AB5" w:rsidP="00C12AB5">
      <w:pPr>
        <w:keepNext/>
        <w:ind w:left="1800"/>
        <w:rPr>
          <w:b/>
          <w:bCs/>
        </w:rPr>
      </w:pPr>
      <w:r>
        <w:rPr>
          <w:b/>
          <w:bCs/>
        </w:rPr>
        <w:t xml:space="preserve">Example:  </w:t>
      </w:r>
    </w:p>
    <w:p w:rsidR="00C12AB5" w:rsidRDefault="00C12AB5" w:rsidP="00C12AB5">
      <w:pPr>
        <w:keepNext/>
        <w:ind w:left="1800"/>
        <w:rPr>
          <w:bCs/>
        </w:rPr>
      </w:pPr>
      <w:r>
        <w:rPr>
          <w:bCs/>
        </w:rPr>
        <w:t xml:space="preserve">Leaf Bags </w:t>
      </w:r>
      <w:r>
        <w:t>–</w:t>
      </w:r>
      <w:r>
        <w:rPr>
          <w:bCs/>
        </w:rPr>
        <w:t xml:space="preserve"> </w:t>
      </w:r>
    </w:p>
    <w:p w:rsidR="00C12AB5" w:rsidRPr="003D747E" w:rsidRDefault="00C12AB5" w:rsidP="00C12AB5">
      <w:pPr>
        <w:keepNext/>
        <w:ind w:left="1800"/>
        <w:rPr>
          <w:bCs/>
        </w:rPr>
      </w:pPr>
      <w:r>
        <w:rPr>
          <w:bCs/>
        </w:rPr>
        <w:t>8 bags, 211 L capacity, 1.21 m × 1.52 m (6 </w:t>
      </w:r>
      <w:proofErr w:type="spellStart"/>
      <w:r>
        <w:rPr>
          <w:bCs/>
        </w:rPr>
        <w:t>bu</w:t>
      </w:r>
      <w:proofErr w:type="spellEnd"/>
      <w:r>
        <w:rPr>
          <w:bCs/>
        </w:rPr>
        <w:t> capacity, 4 ft × 5 ft)</w:t>
      </w:r>
    </w:p>
    <w:p w:rsidR="00C12AB5" w:rsidRDefault="00C12AB5" w:rsidP="00C12AB5">
      <w:pPr>
        <w:ind w:left="1440" w:hanging="360"/>
      </w:pPr>
    </w:p>
    <w:p w:rsidR="00C12AB5" w:rsidRDefault="00C12AB5" w:rsidP="00C12AB5">
      <w:pPr>
        <w:ind w:left="1440" w:hanging="360"/>
      </w:pPr>
      <w:r>
        <w:t>(3)</w:t>
      </w:r>
      <w:r>
        <w:tab/>
        <w:t>Where containers</w:t>
      </w:r>
      <w:r>
        <w:fldChar w:fldCharType="begin"/>
      </w:r>
      <w:r>
        <w:instrText>xe "</w:instrText>
      </w:r>
      <w:r w:rsidRPr="00A21B86">
        <w:instrText>Containers:</w:instrText>
      </w:r>
      <w:r>
        <w:instrText>Liners"</w:instrText>
      </w:r>
      <w:r>
        <w:fldChar w:fldCharType="end"/>
      </w:r>
      <w:r>
        <w:t xml:space="preserve"> are used as liners for other more permanent containers, in the same terms as are normally used to express the capacity of the more permanent containers.</w:t>
      </w:r>
    </w:p>
    <w:p w:rsidR="00C12AB5" w:rsidRDefault="00C12AB5" w:rsidP="00C12AB5">
      <w:pPr>
        <w:ind w:left="1440" w:hanging="360"/>
      </w:pPr>
    </w:p>
    <w:p w:rsidR="00C12AB5" w:rsidRDefault="00C12AB5" w:rsidP="00C12AB5">
      <w:pPr>
        <w:keepNext/>
        <w:ind w:left="1800"/>
        <w:rPr>
          <w:b/>
          <w:bCs/>
        </w:rPr>
      </w:pPr>
      <w:r>
        <w:rPr>
          <w:b/>
          <w:bCs/>
        </w:rPr>
        <w:t xml:space="preserve">Example:  </w:t>
      </w:r>
    </w:p>
    <w:p w:rsidR="00C12AB5" w:rsidRDefault="00C12AB5" w:rsidP="00C12AB5">
      <w:pPr>
        <w:keepNext/>
        <w:ind w:left="1800"/>
        <w:rPr>
          <w:bCs/>
        </w:rPr>
      </w:pPr>
      <w:r>
        <w:rPr>
          <w:bCs/>
        </w:rPr>
        <w:t xml:space="preserve">Garbage Can Liners </w:t>
      </w:r>
      <w:r>
        <w:t>–</w:t>
      </w:r>
      <w:r>
        <w:rPr>
          <w:bCs/>
        </w:rPr>
        <w:t xml:space="preserve"> </w:t>
      </w:r>
    </w:p>
    <w:p w:rsidR="00C12AB5" w:rsidRDefault="00C12AB5" w:rsidP="00C12AB5">
      <w:pPr>
        <w:keepNext/>
        <w:ind w:left="1800"/>
        <w:rPr>
          <w:b/>
          <w:bCs/>
        </w:rPr>
      </w:pPr>
      <w:r>
        <w:rPr>
          <w:bCs/>
        </w:rPr>
        <w:t>10 liners, 76.2 cm × 93.9 cm, fits up to 113 L cans (2 ft 6 in × 3 ft 1 in, fits up to 30 gal cans)</w:t>
      </w:r>
    </w:p>
    <w:p w:rsidR="00C12AB5" w:rsidRDefault="00C12AB5" w:rsidP="00C12AB5">
      <w:pPr>
        <w:rPr>
          <w:rStyle w:val="StyleHeading8BoldChar"/>
        </w:rPr>
      </w:pPr>
      <w:bookmarkStart w:id="605" w:name="_Toc173408702"/>
      <w:bookmarkStart w:id="606" w:name="_Toc173472769"/>
      <w:bookmarkStart w:id="607" w:name="_Toc173770992"/>
    </w:p>
    <w:p w:rsidR="00C12AB5" w:rsidRDefault="00C12AB5" w:rsidP="00C12AB5">
      <w:pPr>
        <w:ind w:left="360"/>
      </w:pPr>
      <w:bookmarkStart w:id="608" w:name="_Toc494179204"/>
      <w:r w:rsidRPr="00DC6CDC">
        <w:rPr>
          <w:rStyle w:val="PkgLabelLevel3Char"/>
          <w:b/>
        </w:rPr>
        <w:t>10.8.3.  Terms.</w:t>
      </w:r>
      <w:bookmarkEnd w:id="608"/>
      <w:r>
        <w:t xml:space="preserve"> – For purposes of this section, the use of the terms “capacity,” “diameter,” and “fluid” is optional.</w:t>
      </w:r>
      <w:bookmarkEnd w:id="605"/>
      <w:bookmarkEnd w:id="606"/>
      <w:bookmarkEnd w:id="607"/>
    </w:p>
    <w:p w:rsidR="00C12AB5" w:rsidRDefault="00C12AB5" w:rsidP="00C12AB5">
      <w:pPr>
        <w:pStyle w:val="PkgLabelLevel2"/>
        <w:rPr>
          <w:b/>
        </w:rPr>
      </w:pPr>
      <w:bookmarkStart w:id="609" w:name="_Toc173408703"/>
      <w:bookmarkStart w:id="610" w:name="_Toc173471452"/>
      <w:bookmarkStart w:id="611" w:name="_Toc173472770"/>
      <w:bookmarkStart w:id="612" w:name="_Toc173474100"/>
      <w:bookmarkStart w:id="613" w:name="_Toc173770993"/>
      <w:bookmarkStart w:id="614" w:name="_Toc173771742"/>
    </w:p>
    <w:p w:rsidR="00C12AB5" w:rsidRPr="00DC6CDC" w:rsidRDefault="00C12AB5" w:rsidP="00C12AB5">
      <w:pPr>
        <w:pStyle w:val="PkgLabelLevel2"/>
        <w:keepNext/>
        <w:rPr>
          <w:b/>
        </w:rPr>
      </w:pPr>
      <w:bookmarkStart w:id="615" w:name="_Toc494179205"/>
      <w:r w:rsidRPr="00DC6CDC">
        <w:rPr>
          <w:b/>
        </w:rPr>
        <w:lastRenderedPageBreak/>
        <w:t>10.9.  Textile Products, Threads, and Yarns.</w:t>
      </w:r>
      <w:bookmarkEnd w:id="609"/>
      <w:bookmarkEnd w:id="610"/>
      <w:bookmarkEnd w:id="611"/>
      <w:bookmarkEnd w:id="612"/>
      <w:bookmarkEnd w:id="613"/>
      <w:bookmarkEnd w:id="614"/>
      <w:bookmarkEnd w:id="615"/>
    </w:p>
    <w:p w:rsidR="00C12AB5" w:rsidRDefault="00C12AB5" w:rsidP="00C12AB5">
      <w:pPr>
        <w:rPr>
          <w:rStyle w:val="StyleHeading8BoldChar"/>
        </w:rPr>
      </w:pPr>
      <w:bookmarkStart w:id="616" w:name="_Toc173408704"/>
      <w:bookmarkStart w:id="617" w:name="_Toc173472771"/>
      <w:bookmarkStart w:id="618" w:name="_Toc173770994"/>
    </w:p>
    <w:p w:rsidR="00C12AB5" w:rsidRDefault="00C12AB5" w:rsidP="00C12AB5">
      <w:pPr>
        <w:ind w:left="360"/>
      </w:pPr>
      <w:bookmarkStart w:id="619" w:name="_Toc494179206"/>
      <w:r w:rsidRPr="00DC6CDC">
        <w:rPr>
          <w:rStyle w:val="PkgLabelLevel3Char"/>
          <w:b/>
        </w:rPr>
        <w:t>10.9.1.  Wearing Apparel.</w:t>
      </w:r>
      <w:bookmarkEnd w:id="619"/>
      <w:r>
        <w:t xml:space="preserve"> – Wearing apparel (including non-textile apparel and accessories</w:t>
      </w:r>
      <w:r>
        <w:fldChar w:fldCharType="begin"/>
      </w:r>
      <w:r>
        <w:instrText>xe "Accessories:Wearing apparel"</w:instrText>
      </w:r>
      <w:r>
        <w:fldChar w:fldCharType="end"/>
      </w:r>
      <w:r>
        <w:t xml:space="preserve"> such as leather goods</w:t>
      </w:r>
      <w:r>
        <w:fldChar w:fldCharType="begin"/>
      </w:r>
      <w:r>
        <w:instrText>xe "</w:instrText>
      </w:r>
      <w:r w:rsidRPr="00B323B4">
        <w:instrText>Leather goods</w:instrText>
      </w:r>
      <w:r>
        <w:instrText>"</w:instrText>
      </w:r>
      <w:r>
        <w:fldChar w:fldCharType="end"/>
      </w:r>
      <w:r>
        <w:t xml:space="preserve"> and footwear</w:t>
      </w:r>
      <w:r>
        <w:fldChar w:fldCharType="begin"/>
      </w:r>
      <w:r>
        <w:instrText>xe "</w:instrText>
      </w:r>
      <w:r w:rsidRPr="003A7A03">
        <w:instrText>Footwear</w:instrText>
      </w:r>
      <w:r>
        <w:instrText>"</w:instrText>
      </w:r>
      <w:r>
        <w:fldChar w:fldCharType="end"/>
      </w:r>
      <w:r>
        <w:t>) sold as single unit items, or if normally sold in pairs (such as hosiery</w:t>
      </w:r>
      <w:r>
        <w:fldChar w:fldCharType="begin"/>
      </w:r>
      <w:r>
        <w:instrText>xe "</w:instrText>
      </w:r>
      <w:r w:rsidRPr="00661242">
        <w:instrText>Hosiery</w:instrText>
      </w:r>
      <w:r>
        <w:instrText>"</w:instrText>
      </w:r>
      <w:r>
        <w:fldChar w:fldCharType="end"/>
      </w:r>
      <w:r>
        <w:t>, gloves</w:t>
      </w:r>
      <w:r>
        <w:fldChar w:fldCharType="begin"/>
      </w:r>
      <w:r>
        <w:instrText>xe "</w:instrText>
      </w:r>
      <w:r w:rsidRPr="00D919F0">
        <w:instrText>Gloves</w:instrText>
      </w:r>
      <w:r>
        <w:instrText>"</w:instrText>
      </w:r>
      <w:r>
        <w:fldChar w:fldCharType="end"/>
      </w:r>
      <w:r>
        <w:t>, and shoes</w:t>
      </w:r>
      <w:r>
        <w:fldChar w:fldCharType="begin"/>
      </w:r>
      <w:r>
        <w:instrText>xe "</w:instrText>
      </w:r>
      <w:r w:rsidRPr="004A7E8C">
        <w:instrText>Shoes</w:instrText>
      </w:r>
      <w:r>
        <w:instrText>"</w:instrText>
      </w:r>
      <w:r>
        <w:fldChar w:fldCharType="end"/>
      </w:r>
      <w:r>
        <w:t>) sold as single unit pairs, shall be exempt from the requirements for net quantity statement by count, as required by Section 6.4. Terms:  Weight, Liquid Measure, Dry Measure, or Count of this regulation.</w:t>
      </w:r>
      <w:bookmarkEnd w:id="616"/>
      <w:bookmarkEnd w:id="617"/>
      <w:bookmarkEnd w:id="618"/>
    </w:p>
    <w:p w:rsidR="00C12AB5" w:rsidRDefault="00C12AB5" w:rsidP="00C12AB5">
      <w:pPr>
        <w:ind w:left="360"/>
        <w:rPr>
          <w:rStyle w:val="StyleHeading8BoldChar"/>
        </w:rPr>
      </w:pPr>
      <w:bookmarkStart w:id="620" w:name="_Toc173408705"/>
      <w:bookmarkStart w:id="621" w:name="_Toc173472772"/>
      <w:bookmarkStart w:id="622" w:name="_Toc173770995"/>
    </w:p>
    <w:p w:rsidR="00C12AB5" w:rsidRDefault="00C12AB5" w:rsidP="00C12AB5">
      <w:pPr>
        <w:ind w:left="360"/>
      </w:pPr>
      <w:bookmarkStart w:id="623" w:name="_Toc494179207"/>
      <w:r w:rsidRPr="00DC6CDC">
        <w:rPr>
          <w:rStyle w:val="PkgLabelLevel3Char"/>
          <w:b/>
          <w:bCs/>
          <w:iCs/>
        </w:rPr>
        <w:t>10.9.2.  Textiles.</w:t>
      </w:r>
      <w:bookmarkEnd w:id="623"/>
      <w:r w:rsidRPr="003D747E">
        <w:fldChar w:fldCharType="begin"/>
      </w:r>
      <w:r w:rsidRPr="003D747E">
        <w:instrText>xe "Textiles"</w:instrText>
      </w:r>
      <w:r w:rsidRPr="003D747E">
        <w:fldChar w:fldCharType="end"/>
      </w:r>
      <w:r>
        <w:t xml:space="preserve"> – Bed sheets</w:t>
      </w:r>
      <w:r>
        <w:fldChar w:fldCharType="begin"/>
      </w:r>
      <w:r>
        <w:instrText>xe "</w:instrText>
      </w:r>
      <w:r w:rsidRPr="00D33240">
        <w:instrText>Bedding:Sheets</w:instrText>
      </w:r>
      <w:r>
        <w:instrText>"</w:instrText>
      </w:r>
      <w:r>
        <w:fldChar w:fldCharType="end"/>
      </w:r>
      <w:r>
        <w:t>, blankets</w:t>
      </w:r>
      <w:r>
        <w:fldChar w:fldCharType="begin"/>
      </w:r>
      <w:r>
        <w:instrText>xe "Bedding:B</w:instrText>
      </w:r>
      <w:r w:rsidRPr="003B2736">
        <w:instrText>lankets</w:instrText>
      </w:r>
      <w:r>
        <w:instrText>"</w:instrText>
      </w:r>
      <w:r>
        <w:fldChar w:fldCharType="end"/>
      </w:r>
      <w:r>
        <w:t>, pillowcases</w:t>
      </w:r>
      <w:r>
        <w:fldChar w:fldCharType="begin"/>
      </w:r>
      <w:r>
        <w:instrText>xe "Pillow</w:instrText>
      </w:r>
      <w:r w:rsidRPr="008A49C6">
        <w:instrText>cases</w:instrText>
      </w:r>
      <w:r>
        <w:instrText>"</w:instrText>
      </w:r>
      <w:r>
        <w:fldChar w:fldCharType="end"/>
      </w:r>
      <w:r>
        <w:t>, comforters</w:t>
      </w:r>
      <w:r>
        <w:fldChar w:fldCharType="begin"/>
      </w:r>
      <w:r>
        <w:instrText>xe "</w:instrText>
      </w:r>
      <w:r w:rsidRPr="00274DB3">
        <w:instrText>Comforters</w:instrText>
      </w:r>
      <w:r>
        <w:instrText>"</w:instrText>
      </w:r>
      <w:r>
        <w:fldChar w:fldCharType="end"/>
      </w:r>
      <w:r>
        <w:t>, quilts</w:t>
      </w:r>
      <w:r>
        <w:fldChar w:fldCharType="begin"/>
      </w:r>
      <w:r>
        <w:instrText>xe "</w:instrText>
      </w:r>
      <w:r w:rsidRPr="00F6567B">
        <w:instrText>Quilts</w:instrText>
      </w:r>
      <w:r>
        <w:instrText>"</w:instrText>
      </w:r>
      <w:r>
        <w:fldChar w:fldCharType="end"/>
      </w:r>
      <w:r>
        <w:t>, bedspreads</w:t>
      </w:r>
      <w:r>
        <w:fldChar w:fldCharType="begin"/>
      </w:r>
      <w:r>
        <w:instrText>xe "</w:instrText>
      </w:r>
      <w:r w:rsidRPr="002A1B54">
        <w:instrText>Bedding:Bedspreads</w:instrText>
      </w:r>
      <w:r>
        <w:instrText>"</w:instrText>
      </w:r>
      <w:r>
        <w:fldChar w:fldCharType="end"/>
      </w:r>
      <w:r>
        <w:t>, mattress covers</w:t>
      </w:r>
      <w:r>
        <w:fldChar w:fldCharType="begin"/>
      </w:r>
      <w:r>
        <w:instrText>xe "</w:instrText>
      </w:r>
      <w:r w:rsidRPr="00F70A5C">
        <w:instrText>Bedding:Mattress covers</w:instrText>
      </w:r>
      <w:r>
        <w:instrText>"</w:instrText>
      </w:r>
      <w:r>
        <w:fldChar w:fldCharType="end"/>
      </w:r>
      <w:r>
        <w:t xml:space="preserve"> and pads</w:t>
      </w:r>
      <w:r>
        <w:fldChar w:fldCharType="begin"/>
      </w:r>
      <w:r>
        <w:instrText>xe "</w:instrText>
      </w:r>
      <w:r w:rsidRPr="00C170A8">
        <w:instrText>Bedding:Mattress pads</w:instrText>
      </w:r>
      <w:r>
        <w:instrText>"</w:instrText>
      </w:r>
      <w:r>
        <w:fldChar w:fldCharType="end"/>
      </w:r>
      <w:r>
        <w:t>, afghans</w:t>
      </w:r>
      <w:r>
        <w:fldChar w:fldCharType="begin"/>
      </w:r>
      <w:r>
        <w:instrText>xe "</w:instrText>
      </w:r>
      <w:r w:rsidRPr="0093177E">
        <w:instrText>Afghan</w:instrText>
      </w:r>
      <w:r>
        <w:instrText>s"</w:instrText>
      </w:r>
      <w:r>
        <w:fldChar w:fldCharType="end"/>
      </w:r>
      <w:r>
        <w:t>, throws</w:t>
      </w:r>
      <w:r>
        <w:fldChar w:fldCharType="begin"/>
      </w:r>
      <w:r>
        <w:instrText>xe "</w:instrText>
      </w:r>
      <w:r w:rsidRPr="00B31916">
        <w:instrText>Throws</w:instrText>
      </w:r>
      <w:r>
        <w:instrText>"</w:instrText>
      </w:r>
      <w:r>
        <w:fldChar w:fldCharType="end"/>
      </w:r>
      <w:r>
        <w:t>, dresser and other furniture scarves</w:t>
      </w:r>
      <w:r>
        <w:fldChar w:fldCharType="begin"/>
      </w:r>
      <w:r>
        <w:instrText>xe "</w:instrText>
      </w:r>
      <w:r w:rsidRPr="005A5D46">
        <w:instrText>Furniture scarves</w:instrText>
      </w:r>
      <w:r>
        <w:instrText>"</w:instrText>
      </w:r>
      <w:r>
        <w:fldChar w:fldCharType="end"/>
      </w:r>
      <w:r>
        <w:t>, tablecloths</w:t>
      </w:r>
      <w:r>
        <w:fldChar w:fldCharType="begin"/>
      </w:r>
      <w:r>
        <w:instrText xml:space="preserve"> XE "</w:instrText>
      </w:r>
      <w:r w:rsidRPr="00756C3E">
        <w:instrText>Tablecloths</w:instrText>
      </w:r>
      <w:r>
        <w:instrText xml:space="preserve">" </w:instrText>
      </w:r>
      <w:r>
        <w:fldChar w:fldCharType="end"/>
      </w:r>
      <w:r>
        <w:t xml:space="preserve"> and napkins</w:t>
      </w:r>
      <w:r>
        <w:fldChar w:fldCharType="begin"/>
      </w:r>
      <w:r>
        <w:instrText>xe "</w:instrText>
      </w:r>
      <w:r w:rsidRPr="003A6ABF">
        <w:instrText>Napkins</w:instrText>
      </w:r>
      <w:r>
        <w:instrText>"</w:instrText>
      </w:r>
      <w:r>
        <w:fldChar w:fldCharType="end"/>
      </w:r>
      <w:r>
        <w:t>, flags</w:t>
      </w:r>
      <w:r>
        <w:fldChar w:fldCharType="begin"/>
      </w:r>
      <w:r>
        <w:instrText>xe "</w:instrText>
      </w:r>
      <w:r w:rsidRPr="005F475B">
        <w:instrText>Flags</w:instrText>
      </w:r>
      <w:r>
        <w:instrText>"</w:instrText>
      </w:r>
      <w:r>
        <w:fldChar w:fldCharType="end"/>
      </w:r>
      <w:r>
        <w:t>, curtains</w:t>
      </w:r>
      <w:r>
        <w:fldChar w:fldCharType="begin"/>
      </w:r>
      <w:r>
        <w:instrText>xe "</w:instrText>
      </w:r>
      <w:r w:rsidRPr="0005495D">
        <w:instrText>Curtains</w:instrText>
      </w:r>
      <w:r>
        <w:instrText>"</w:instrText>
      </w:r>
      <w:r>
        <w:fldChar w:fldCharType="end"/>
      </w:r>
      <w:r>
        <w:t>, drapes</w:t>
      </w:r>
      <w:r>
        <w:fldChar w:fldCharType="begin"/>
      </w:r>
      <w:r>
        <w:instrText>xe "</w:instrText>
      </w:r>
      <w:r w:rsidRPr="00B47E65">
        <w:instrText>Drapes</w:instrText>
      </w:r>
      <w:r>
        <w:instrText>"</w:instrText>
      </w:r>
      <w:r>
        <w:fldChar w:fldCharType="end"/>
      </w:r>
      <w:r>
        <w:t>, dishtowels</w:t>
      </w:r>
      <w:r>
        <w:fldChar w:fldCharType="begin"/>
      </w:r>
      <w:r>
        <w:instrText>xe "</w:instrText>
      </w:r>
      <w:r w:rsidRPr="007D3FE3">
        <w:instrText>Dish towels</w:instrText>
      </w:r>
      <w:r>
        <w:instrText>"</w:instrText>
      </w:r>
      <w:r>
        <w:fldChar w:fldCharType="end"/>
      </w:r>
      <w:r>
        <w:t>, dishcloths</w:t>
      </w:r>
      <w:r>
        <w:fldChar w:fldCharType="begin"/>
      </w:r>
      <w:r>
        <w:instrText>xe "</w:instrText>
      </w:r>
      <w:r w:rsidRPr="00CE312F">
        <w:instrText>Dish cloths</w:instrText>
      </w:r>
      <w:r>
        <w:instrText>"</w:instrText>
      </w:r>
      <w:r>
        <w:fldChar w:fldCharType="end"/>
      </w:r>
      <w:r>
        <w:t>, towels, facecloths</w:t>
      </w:r>
      <w:r>
        <w:fldChar w:fldCharType="begin"/>
      </w:r>
      <w:r>
        <w:instrText>xe "</w:instrText>
      </w:r>
      <w:r w:rsidRPr="00261FA1">
        <w:instrText>Face cloths</w:instrText>
      </w:r>
      <w:r>
        <w:instrText>"</w:instrText>
      </w:r>
      <w:r>
        <w:fldChar w:fldCharType="end"/>
      </w:r>
      <w:r>
        <w:t>, utility cloths</w:t>
      </w:r>
      <w:r>
        <w:fldChar w:fldCharType="begin"/>
      </w:r>
      <w:r>
        <w:instrText xml:space="preserve"> XE "</w:instrText>
      </w:r>
      <w:r w:rsidRPr="00757DBF">
        <w:instrText>Utility cloths</w:instrText>
      </w:r>
      <w:r>
        <w:instrText xml:space="preserve">" </w:instrText>
      </w:r>
      <w:r>
        <w:fldChar w:fldCharType="end"/>
      </w:r>
      <w:r>
        <w:t>, bathmats</w:t>
      </w:r>
      <w:r>
        <w:fldChar w:fldCharType="begin"/>
      </w:r>
      <w:r>
        <w:instrText>xe "</w:instrText>
      </w:r>
      <w:r w:rsidRPr="005F7E99">
        <w:instrText>Bath mats</w:instrText>
      </w:r>
      <w:r>
        <w:instrText>"</w:instrText>
      </w:r>
      <w:r>
        <w:fldChar w:fldCharType="end"/>
      </w:r>
      <w:r>
        <w:t>, carpets</w:t>
      </w:r>
      <w:r>
        <w:fldChar w:fldCharType="begin"/>
      </w:r>
      <w:r>
        <w:instrText>xe "</w:instrText>
      </w:r>
      <w:r w:rsidRPr="003D4DBC">
        <w:instrText>Carpets</w:instrText>
      </w:r>
      <w:r>
        <w:instrText>"</w:instrText>
      </w:r>
      <w:r>
        <w:fldChar w:fldCharType="end"/>
      </w:r>
      <w:r>
        <w:t xml:space="preserve"> and rugs</w:t>
      </w:r>
      <w:r>
        <w:fldChar w:fldCharType="begin"/>
      </w:r>
      <w:r>
        <w:instrText>xe "</w:instrText>
      </w:r>
      <w:r w:rsidRPr="007579DB">
        <w:instrText>Rugs</w:instrText>
      </w:r>
      <w:r>
        <w:instrText>"</w:instrText>
      </w:r>
      <w:r>
        <w:fldChar w:fldCharType="end"/>
      </w:r>
      <w:r>
        <w:t>, potholders</w:t>
      </w:r>
      <w:r>
        <w:fldChar w:fldCharType="begin"/>
      </w:r>
      <w:r>
        <w:instrText>xe "</w:instrText>
      </w:r>
      <w:r w:rsidRPr="0033675D">
        <w:instrText>Pot holders</w:instrText>
      </w:r>
      <w:r>
        <w:instrText>"</w:instrText>
      </w:r>
      <w:r>
        <w:fldChar w:fldCharType="end"/>
      </w:r>
      <w:r>
        <w:t>, fixture and appliance covers</w:t>
      </w:r>
      <w:r>
        <w:fldChar w:fldCharType="begin"/>
      </w:r>
      <w:r>
        <w:instrText>xe "</w:instrText>
      </w:r>
      <w:r w:rsidRPr="00B31916">
        <w:instrText>Appliance</w:instrText>
      </w:r>
      <w:r>
        <w:instrText>:Fixture and</w:instrText>
      </w:r>
      <w:r w:rsidRPr="00B31916">
        <w:instrText xml:space="preserve"> covers</w:instrText>
      </w:r>
      <w:r>
        <w:instrText>"</w:instrText>
      </w:r>
      <w:r>
        <w:fldChar w:fldCharType="end"/>
      </w:r>
      <w:r>
        <w:t>, nonrectangular diapers</w:t>
      </w:r>
      <w:r>
        <w:fldChar w:fldCharType="begin"/>
      </w:r>
      <w:r>
        <w:instrText>xe "</w:instrText>
      </w:r>
      <w:r w:rsidRPr="00440002">
        <w:instrText>Diapers, nonrectuangular</w:instrText>
      </w:r>
      <w:r>
        <w:instrText>"</w:instrText>
      </w:r>
      <w:r>
        <w:fldChar w:fldCharType="end"/>
      </w:r>
      <w:r>
        <w:t>, slipcovers</w:t>
      </w:r>
      <w:r>
        <w:fldChar w:fldCharType="begin"/>
      </w:r>
      <w:r>
        <w:instrText>xe "</w:instrText>
      </w:r>
      <w:r w:rsidRPr="003D6C75">
        <w:instrText>Slip covers</w:instrText>
      </w:r>
      <w:r>
        <w:instrText>"</w:instrText>
      </w:r>
      <w:r>
        <w:fldChar w:fldCharType="end"/>
      </w:r>
      <w:r>
        <w:t>, etc., shall be exempt from the requirements of Section 6.9. Bi-dimensional Commodities of this regulation, provided:</w:t>
      </w:r>
      <w:bookmarkEnd w:id="620"/>
      <w:bookmarkEnd w:id="621"/>
      <w:bookmarkEnd w:id="622"/>
    </w:p>
    <w:p w:rsidR="00C12AB5" w:rsidRDefault="00C12AB5" w:rsidP="00C12AB5"/>
    <w:p w:rsidR="00C12AB5" w:rsidRDefault="00C12AB5" w:rsidP="00C12AB5">
      <w:pPr>
        <w:numPr>
          <w:ilvl w:val="0"/>
          <w:numId w:val="38"/>
        </w:numPr>
        <w:tabs>
          <w:tab w:val="clear" w:pos="1440"/>
          <w:tab w:val="num" w:pos="1080"/>
        </w:tabs>
        <w:ind w:left="1080"/>
      </w:pPr>
      <w: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C12AB5" w:rsidRDefault="00C12AB5" w:rsidP="00C12AB5">
      <w:pPr>
        <w:ind w:left="1080"/>
      </w:pPr>
    </w:p>
    <w:p w:rsidR="00C12AB5" w:rsidRDefault="00C12AB5" w:rsidP="00C12AB5">
      <w:pPr>
        <w:ind w:left="1440"/>
      </w:pPr>
      <w:r>
        <w:rPr>
          <w:b/>
          <w:bCs/>
        </w:rPr>
        <w:t>Example</w:t>
      </w:r>
      <w:r w:rsidRPr="00D36BFC">
        <w:rPr>
          <w:b/>
        </w:rPr>
        <w:t>:</w:t>
      </w:r>
      <w:r>
        <w:t xml:space="preserve">  </w:t>
      </w:r>
    </w:p>
    <w:p w:rsidR="00C12AB5" w:rsidRDefault="00C12AB5" w:rsidP="00C12AB5">
      <w:pPr>
        <w:ind w:left="1440"/>
      </w:pPr>
      <w:r>
        <w:t>double sheet for 137 cm × 190 cm (54 in × 75 in) mattress</w:t>
      </w:r>
    </w:p>
    <w:p w:rsidR="00C12AB5" w:rsidRDefault="00C12AB5" w:rsidP="00C12AB5">
      <w:pPr>
        <w:spacing w:before="60"/>
        <w:ind w:left="1440"/>
      </w:pPr>
      <w:r>
        <w:t>(Amended 1987)</w:t>
      </w:r>
    </w:p>
    <w:p w:rsidR="00C12AB5" w:rsidRDefault="00C12AB5" w:rsidP="00C12AB5">
      <w:pPr>
        <w:ind w:left="1080" w:hanging="360"/>
      </w:pPr>
    </w:p>
    <w:p w:rsidR="00C12AB5" w:rsidRDefault="00C12AB5" w:rsidP="00C12AB5">
      <w:pPr>
        <w:numPr>
          <w:ilvl w:val="0"/>
          <w:numId w:val="38"/>
        </w:numPr>
        <w:tabs>
          <w:tab w:val="clear" w:pos="1440"/>
        </w:tabs>
        <w:spacing w:after="240"/>
        <w:ind w:left="1080"/>
      </w:pPr>
      <w: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rsidR="00C12AB5" w:rsidRDefault="00C12AB5" w:rsidP="00C12AB5">
      <w:pPr>
        <w:tabs>
          <w:tab w:val="left" w:pos="0"/>
        </w:tabs>
        <w:ind w:left="1440"/>
      </w:pPr>
      <w:r>
        <w:rPr>
          <w:b/>
          <w:bCs/>
        </w:rPr>
        <w:t>Example</w:t>
      </w:r>
      <w:r w:rsidRPr="00D36BFC">
        <w:rPr>
          <w:b/>
        </w:rPr>
        <w:t>:</w:t>
      </w:r>
      <w:r>
        <w:t xml:space="preserve">  </w:t>
      </w:r>
    </w:p>
    <w:p w:rsidR="00C12AB5" w:rsidRDefault="00C12AB5" w:rsidP="00C12AB5">
      <w:pPr>
        <w:tabs>
          <w:tab w:val="left" w:pos="0"/>
        </w:tabs>
        <w:ind w:left="1440"/>
      </w:pPr>
      <w:r>
        <w:t>twin flat sheet for 99 cm × 190 cm (39 in × 75 in) mattress 167 cm × 244 cm (66 in × 96 in) finished size</w:t>
      </w:r>
    </w:p>
    <w:p w:rsidR="00C12AB5" w:rsidRDefault="00C12AB5" w:rsidP="00C12AB5">
      <w:pPr>
        <w:spacing w:before="60" w:after="240"/>
        <w:ind w:left="1440"/>
      </w:pPr>
      <w:r>
        <w:t>(Amended 1987)</w:t>
      </w:r>
    </w:p>
    <w:p w:rsidR="00C12AB5" w:rsidRDefault="00C12AB5" w:rsidP="00C12AB5">
      <w:pPr>
        <w:numPr>
          <w:ilvl w:val="0"/>
          <w:numId w:val="38"/>
        </w:numPr>
        <w:tabs>
          <w:tab w:val="clear" w:pos="1440"/>
          <w:tab w:val="num" w:pos="1080"/>
        </w:tabs>
        <w:spacing w:after="240"/>
        <w:ind w:left="1080"/>
      </w:pPr>
      <w:r>
        <w:t>The quantity statement for pillowcases shall state, in centimeters and inches, the length and width of the pillow</w:t>
      </w:r>
      <w:r>
        <w:fldChar w:fldCharType="begin"/>
      </w:r>
      <w:r>
        <w:instrText>xe "</w:instrText>
      </w:r>
      <w:r w:rsidRPr="006026D2">
        <w:instrText>Pillow</w:instrText>
      </w:r>
      <w:r>
        <w:instrText>"</w:instrText>
      </w:r>
      <w:r>
        <w:fldChar w:fldCharType="end"/>
      </w:r>
      <w: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for example, “youth,” “standard,” “queen,” etc., if the item is intended to fit such pillows.</w:t>
      </w:r>
    </w:p>
    <w:p w:rsidR="00C12AB5" w:rsidRDefault="00C12AB5" w:rsidP="00C12AB5">
      <w:pPr>
        <w:keepNext/>
        <w:ind w:left="1440"/>
      </w:pPr>
      <w:r>
        <w:rPr>
          <w:b/>
          <w:bCs/>
        </w:rPr>
        <w:t>Example</w:t>
      </w:r>
      <w:r w:rsidRPr="00D36BFC">
        <w:rPr>
          <w:b/>
        </w:rPr>
        <w:t>:</w:t>
      </w:r>
      <w:r>
        <w:t xml:space="preserve">  </w:t>
      </w:r>
    </w:p>
    <w:p w:rsidR="00C12AB5" w:rsidRDefault="00C12AB5" w:rsidP="00C12AB5">
      <w:pPr>
        <w:keepNext/>
        <w:ind w:left="1440"/>
      </w:pPr>
      <w:r>
        <w:t>standard pillowcase for 51 cm × 66 cm (20 in × 26 in) pillow</w:t>
      </w:r>
      <w:r>
        <w:fldChar w:fldCharType="begin"/>
      </w:r>
      <w:r>
        <w:instrText>xe "</w:instrText>
      </w:r>
      <w:r w:rsidRPr="007955BC">
        <w:instrText>Pillow</w:instrText>
      </w:r>
      <w:r>
        <w:instrText>"</w:instrText>
      </w:r>
      <w:r>
        <w:fldChar w:fldCharType="end"/>
      </w:r>
      <w:r>
        <w:t>, 51 cm × 76 cm (20 in × 30 in) in finished size</w:t>
      </w:r>
    </w:p>
    <w:p w:rsidR="00C12AB5" w:rsidRDefault="00C12AB5" w:rsidP="00C12AB5">
      <w:pPr>
        <w:spacing w:before="60" w:after="240"/>
        <w:ind w:left="1440"/>
      </w:pPr>
      <w:r>
        <w:t>(Amended 1977 and 1987)</w:t>
      </w:r>
    </w:p>
    <w:p w:rsidR="00C12AB5" w:rsidRDefault="00C12AB5" w:rsidP="00C12AB5">
      <w:pPr>
        <w:ind w:left="1080" w:hanging="360"/>
      </w:pPr>
      <w:r>
        <w:t>(d)</w:t>
      </w:r>
      <w:r>
        <w:tab/>
        <w:t>The quantity statement for blankets, comforters</w:t>
      </w:r>
      <w:r>
        <w:fldChar w:fldCharType="begin"/>
      </w:r>
      <w:r>
        <w:instrText>xe "Bedding:</w:instrText>
      </w:r>
      <w:r w:rsidRPr="00322507">
        <w:instrText>Comforters</w:instrText>
      </w:r>
      <w:r>
        <w:instrText>"</w:instrText>
      </w:r>
      <w:r>
        <w:fldChar w:fldCharType="end"/>
      </w:r>
      <w:r>
        <w:t xml:space="preserve">, quilts, </w:t>
      </w:r>
      <w:r>
        <w:fldChar w:fldCharType="begin"/>
      </w:r>
      <w:r>
        <w:instrText xml:space="preserve"> XE "</w:instrText>
      </w:r>
      <w:r w:rsidRPr="002A6061">
        <w:instrText>Bedding:Bedspreads</w:instrText>
      </w:r>
      <w:r>
        <w:instrText xml:space="preserve">" </w:instrText>
      </w:r>
      <w:r>
        <w:fldChar w:fldCharType="end"/>
      </w:r>
      <w:r>
        <w:fldChar w:fldCharType="begin"/>
      </w:r>
      <w:r>
        <w:instrText xml:space="preserve"> XE "</w:instrText>
      </w:r>
      <w:r w:rsidRPr="002261EA">
        <w:instrText>Bedding:Quilts</w:instrText>
      </w:r>
      <w:r>
        <w:instrText xml:space="preserve">" </w:instrText>
      </w:r>
      <w:r>
        <w:fldChar w:fldCharType="end"/>
      </w:r>
      <w:r>
        <w:fldChar w:fldCharType="begin"/>
      </w:r>
      <w:r>
        <w:instrText xml:space="preserve"> XE "</w:instrText>
      </w:r>
      <w:r w:rsidRPr="00106482">
        <w:instrText>Bedding:Mattress pads</w:instrText>
      </w:r>
      <w:r>
        <w:instrText xml:space="preserve">" </w:instrText>
      </w:r>
      <w:r>
        <w:fldChar w:fldCharType="end"/>
      </w:r>
      <w:r>
        <w:fldChar w:fldCharType="begin"/>
      </w:r>
      <w:r>
        <w:instrText xml:space="preserve"> XE "</w:instrText>
      </w:r>
      <w:r w:rsidRPr="000440C0">
        <w:instrText>Bedding:Afghans</w:instrText>
      </w:r>
      <w:r>
        <w:instrText xml:space="preserve">" </w:instrText>
      </w:r>
      <w:r>
        <w:fldChar w:fldCharType="end"/>
      </w:r>
      <w:r>
        <w:fldChar w:fldCharType="begin"/>
      </w:r>
      <w:r>
        <w:instrText xml:space="preserve"> XE "</w:instrText>
      </w:r>
      <w:r w:rsidRPr="00120741">
        <w:instrText>Bedding:Throws</w:instrText>
      </w:r>
      <w:r>
        <w:instrText xml:space="preserve">" </w:instrText>
      </w:r>
      <w:r>
        <w:fldChar w:fldCharType="end"/>
      </w:r>
      <w:r>
        <w:t>bedspreads, mattress pads, afghans</w:t>
      </w:r>
      <w:r>
        <w:fldChar w:fldCharType="begin"/>
      </w:r>
      <w:r>
        <w:instrText>xe "Bedding:</w:instrText>
      </w:r>
      <w:r w:rsidRPr="0093177E">
        <w:instrText>Afghan</w:instrText>
      </w:r>
      <w:r>
        <w:instrText>s"</w:instrText>
      </w:r>
      <w:r>
        <w:fldChar w:fldCharType="end"/>
      </w:r>
      <w:r>
        <w:t>, and throws shall state, in centimeters and inches, the length and width of the finished item.  The quantity statement shall also state the length of any ornamentation</w:t>
      </w:r>
      <w:r>
        <w:fldChar w:fldCharType="begin"/>
      </w:r>
      <w:r>
        <w:instrText xml:space="preserve">xe </w:instrText>
      </w:r>
      <w:r>
        <w:lastRenderedPageBreak/>
        <w:instrText>"Bedding:</w:instrText>
      </w:r>
      <w:r w:rsidRPr="000F4C91">
        <w:instrText>Ornamentation</w:instrText>
      </w:r>
      <w:r>
        <w:instrText>"</w:instrText>
      </w:r>
      <w:r>
        <w:fldChar w:fldCharType="end"/>
      </w:r>
      <w:r>
        <w:fldChar w:fldCharType="begin"/>
      </w:r>
      <w:r>
        <w:instrText xml:space="preserve"> XE "</w:instrText>
      </w:r>
      <w:r w:rsidRPr="007D18B3">
        <w:instrText>Bedding:Blankets</w:instrText>
      </w:r>
      <w:r>
        <w:instrText xml:space="preserve">" </w:instrText>
      </w:r>
      <w:r>
        <w:fldChar w:fldCharType="end"/>
      </w:r>
      <w:r>
        <w:fldChar w:fldCharType="begin"/>
      </w:r>
      <w:r>
        <w:instrText xml:space="preserve"> XE "</w:instrText>
      </w:r>
      <w:r w:rsidRPr="005E35EA">
        <w:instrText>Bedding:Sizing</w:instrText>
      </w:r>
      <w:r>
        <w:instrText xml:space="preserve">" </w:instrText>
      </w:r>
      <w:r>
        <w:fldChar w:fldCharType="end"/>
      </w:r>
      <w:r>
        <w:t xml:space="preserve"> and the size designation of the mattress for which the item is designed, if it is intended to fit, for example, a “twin,” “double,” “queen,” “king,” “California king,” etc., mattress.</w:t>
      </w:r>
    </w:p>
    <w:p w:rsidR="00C12AB5" w:rsidRDefault="00C12AB5" w:rsidP="00C12AB5">
      <w:pPr>
        <w:spacing w:before="60" w:after="240"/>
        <w:ind w:left="1080"/>
      </w:pPr>
      <w:r>
        <w:t>(Amended 1988)</w:t>
      </w:r>
    </w:p>
    <w:p w:rsidR="00C12AB5" w:rsidRDefault="00C12AB5" w:rsidP="00C12AB5">
      <w:pPr>
        <w:spacing w:after="240"/>
        <w:ind w:left="1080" w:hanging="360"/>
      </w:pPr>
      <w:r>
        <w:t>(e)</w:t>
      </w:r>
      <w: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C12AB5" w:rsidRDefault="00C12AB5" w:rsidP="00C12AB5">
      <w:pPr>
        <w:spacing w:after="240"/>
        <w:ind w:left="1080" w:hanging="360"/>
      </w:pPr>
      <w:r>
        <w:t>(f)</w:t>
      </w:r>
      <w:r>
        <w:tab/>
        <w:t>The quantity statement for curtains</w:t>
      </w:r>
      <w:r>
        <w:fldChar w:fldCharType="begin"/>
      </w:r>
      <w:r>
        <w:instrText>xe "</w:instrText>
      </w:r>
      <w:r w:rsidRPr="00E01F15">
        <w:instrText>Curtains</w:instrText>
      </w:r>
      <w:r>
        <w:instrText>"</w:instrText>
      </w:r>
      <w:r>
        <w:fldChar w:fldCharType="end"/>
      </w:r>
      <w:r>
        <w:t>, drapes</w:t>
      </w:r>
      <w:r>
        <w:fldChar w:fldCharType="begin"/>
      </w:r>
      <w:r>
        <w:instrText>xe "</w:instrText>
      </w:r>
      <w:r w:rsidRPr="002A38DD">
        <w:instrText>Drapes</w:instrText>
      </w:r>
      <w:r>
        <w:instrText>"</w:instrText>
      </w:r>
      <w:r>
        <w:fldChar w:fldCharType="end"/>
      </w:r>
      <w:r>
        <w:t>, flags</w:t>
      </w:r>
      <w:r>
        <w:fldChar w:fldCharType="begin"/>
      </w:r>
      <w:r>
        <w:instrText>xe "</w:instrText>
      </w:r>
      <w:r w:rsidRPr="00CD37D6">
        <w:instrText>Flags</w:instrText>
      </w:r>
      <w:r>
        <w:instrText>"</w:instrText>
      </w:r>
      <w:r>
        <w:fldChar w:fldCharType="end"/>
      </w:r>
      <w:r>
        <w:t>, furniture scarves, etc., shall state, in centimeters and inches, the length and width of the finished item.  The quantity statement also may state parenthetically, in centimeters and inches, the length of any ornamentation</w:t>
      </w:r>
      <w:r>
        <w:fldChar w:fldCharType="begin"/>
      </w:r>
      <w:r>
        <w:instrText>xe "</w:instrText>
      </w:r>
      <w:r w:rsidRPr="00B335D8">
        <w:instrText>Ornamentation</w:instrText>
      </w:r>
      <w:r>
        <w:instrText>"</w:instrText>
      </w:r>
      <w:r>
        <w:fldChar w:fldCharType="end"/>
      </w:r>
      <w:r>
        <w:t>.</w:t>
      </w:r>
    </w:p>
    <w:p w:rsidR="00C12AB5" w:rsidRDefault="00C12AB5" w:rsidP="00C12AB5">
      <w:pPr>
        <w:spacing w:after="240"/>
        <w:ind w:left="1080" w:hanging="360"/>
      </w:pPr>
      <w:r>
        <w:t>(g)</w:t>
      </w:r>
      <w:r>
        <w:tab/>
        <w:t>The quantity statement for carpets</w:t>
      </w:r>
      <w:r>
        <w:fldChar w:fldCharType="begin"/>
      </w:r>
      <w:r>
        <w:instrText>xe "</w:instrText>
      </w:r>
      <w:r w:rsidRPr="00472CF0">
        <w:instrText>Carpets</w:instrText>
      </w:r>
      <w:r>
        <w:instrText>"</w:instrText>
      </w:r>
      <w:r>
        <w:fldChar w:fldCharType="end"/>
      </w:r>
      <w:r>
        <w:t xml:space="preserve"> and rugs</w:t>
      </w:r>
      <w:r>
        <w:fldChar w:fldCharType="begin"/>
      </w:r>
      <w:r>
        <w:instrText>xe "</w:instrText>
      </w:r>
      <w:r w:rsidRPr="00424974">
        <w:instrText>Rugs</w:instrText>
      </w:r>
      <w:r>
        <w:instrText>"</w:instrText>
      </w:r>
      <w:r>
        <w:fldChar w:fldCharType="end"/>
      </w:r>
      <w:r>
        <w:t xml:space="preserve"> shall state, in meters and feet, with any remainder in decimal fractions of the meter for SI sizes or common or decimal fractions of the foot or in inches for U.S. customary sizes, the length and width of the item.  The quantity statement also may state parenthetically, in centimeters and inches, the length of any ornamentation.</w:t>
      </w:r>
    </w:p>
    <w:p w:rsidR="00C12AB5" w:rsidRDefault="00C12AB5" w:rsidP="00C12AB5">
      <w:pPr>
        <w:spacing w:after="240"/>
        <w:ind w:left="1080" w:hanging="360"/>
      </w:pPr>
      <w:r>
        <w:t>(h)</w:t>
      </w:r>
      <w:r>
        <w:tab/>
        <w:t>The quantity statement for woven dishtowels</w:t>
      </w:r>
      <w:r>
        <w:fldChar w:fldCharType="begin"/>
      </w:r>
      <w:r>
        <w:instrText>xe "</w:instrText>
      </w:r>
      <w:r w:rsidRPr="00893691">
        <w:instrText>Dish towels</w:instrText>
      </w:r>
      <w:r>
        <w:instrText>"</w:instrText>
      </w:r>
      <w:r>
        <w:fldChar w:fldCharType="end"/>
      </w:r>
      <w:r>
        <w:t>, dishcloths, towels, facecloths</w:t>
      </w:r>
      <w:r>
        <w:fldChar w:fldCharType="begin"/>
      </w:r>
      <w:r>
        <w:instrText>xe "</w:instrText>
      </w:r>
      <w:r w:rsidRPr="008126A6">
        <w:instrText>Face cloths</w:instrText>
      </w:r>
      <w:r>
        <w:instrText>"</w:instrText>
      </w:r>
      <w:r>
        <w:fldChar w:fldCharType="end"/>
      </w:r>
      <w:r>
        <w:t>, utility cloths</w:t>
      </w:r>
      <w:r>
        <w:fldChar w:fldCharType="begin"/>
      </w:r>
      <w:r>
        <w:instrText xml:space="preserve"> XE "U</w:instrText>
      </w:r>
      <w:r w:rsidRPr="00757DBF">
        <w:instrText>tility cloths</w:instrText>
      </w:r>
      <w:r>
        <w:instrText xml:space="preserve">" </w:instrText>
      </w:r>
      <w:r>
        <w:fldChar w:fldCharType="end"/>
      </w:r>
      <w:r>
        <w:t>, bathmats, etc., shall state, in centimeters and inches, the length and width of the item.  The quantity statement for such items, when knitted, need not state the dimensions.</w:t>
      </w:r>
    </w:p>
    <w:p w:rsidR="00C12AB5" w:rsidRDefault="00C12AB5" w:rsidP="00C12AB5">
      <w:pPr>
        <w:spacing w:after="240"/>
        <w:ind w:left="1080" w:hanging="360"/>
      </w:pPr>
      <w:r>
        <w:t>(</w:t>
      </w:r>
      <w:proofErr w:type="spellStart"/>
      <w:r>
        <w:t>i</w:t>
      </w:r>
      <w:proofErr w:type="spellEnd"/>
      <w:r>
        <w:t>)</w:t>
      </w:r>
      <w:r>
        <w:tab/>
        <w:t>The quantity statement for textile products</w:t>
      </w:r>
      <w:r>
        <w:fldChar w:fldCharType="begin"/>
      </w:r>
      <w:r>
        <w:instrText xml:space="preserve"> XE "</w:instrText>
      </w:r>
      <w:r w:rsidRPr="00ED0AED">
        <w:instrText>Textiles</w:instrText>
      </w:r>
      <w:r>
        <w:instrText xml:space="preserve">" </w:instrText>
      </w:r>
      <w:r>
        <w:fldChar w:fldCharType="end"/>
      </w:r>
      <w:r>
        <w:t xml:space="preserve"> such as potholders, fixture and appliance covers, slipcovers, non-rectangular diapers, etc., shall be stated in terms of count and may include size designations and dimensions.</w:t>
      </w:r>
    </w:p>
    <w:p w:rsidR="00C12AB5" w:rsidRDefault="00C12AB5" w:rsidP="00C12AB5">
      <w:pPr>
        <w:spacing w:after="240"/>
        <w:ind w:left="1080" w:hanging="360"/>
      </w:pPr>
      <w:r>
        <w:t>(j)</w:t>
      </w:r>
      <w:r>
        <w:tab/>
        <w:t>The quantity statement for other than rectangular textile products identified in Sections (a) through (h) shall state the geometric shape of the product and the dimensions that are customarily used in describing such geometric shape.</w:t>
      </w:r>
    </w:p>
    <w:p w:rsidR="00C12AB5" w:rsidRDefault="00C12AB5" w:rsidP="00C12AB5">
      <w:pPr>
        <w:keepNext/>
        <w:keepLines/>
        <w:ind w:left="1440"/>
      </w:pPr>
      <w:r>
        <w:rPr>
          <w:b/>
          <w:bCs/>
        </w:rPr>
        <w:t>Examples</w:t>
      </w:r>
      <w:r w:rsidRPr="00D36BFC">
        <w:rPr>
          <w:b/>
        </w:rPr>
        <w:t>:</w:t>
      </w:r>
    </w:p>
    <w:p w:rsidR="00C12AB5" w:rsidRDefault="00C12AB5" w:rsidP="00C12AB5">
      <w:pPr>
        <w:keepNext/>
        <w:keepLines/>
        <w:ind w:left="1440"/>
      </w:pPr>
      <w:r>
        <w:t>round scarf, 190 cm (74 in) in diameter;</w:t>
      </w:r>
    </w:p>
    <w:p w:rsidR="00C12AB5" w:rsidRDefault="00C12AB5" w:rsidP="00C12AB5">
      <w:pPr>
        <w:keepLines/>
        <w:spacing w:after="240"/>
        <w:ind w:left="1440"/>
      </w:pPr>
      <w:r>
        <w:t>oval tablecloth, 177 cm × 254 cm (70 in × 100 in) representing the maximum length and width in this case.</w:t>
      </w:r>
    </w:p>
    <w:p w:rsidR="00C12AB5" w:rsidRDefault="00C12AB5" w:rsidP="00C12AB5">
      <w:pPr>
        <w:ind w:left="1080" w:hanging="360"/>
      </w:pPr>
      <w:r>
        <w:t>(k)</w:t>
      </w:r>
      <w:r>
        <w:tab/>
        <w:t>The quantity statement for packages of remnants of textile products of assorted sizes, when sold by count, shall be accompanied by the term “irregular dimensions” and the minimum size of such remnants.</w:t>
      </w:r>
    </w:p>
    <w:p w:rsidR="00C12AB5" w:rsidRDefault="00C12AB5" w:rsidP="00C12AB5">
      <w:pPr>
        <w:spacing w:before="60" w:after="240"/>
        <w:ind w:left="1080"/>
      </w:pPr>
      <w:r>
        <w:t>(Added 1971)</w:t>
      </w:r>
    </w:p>
    <w:p w:rsidR="00C12AB5" w:rsidRDefault="00C12AB5" w:rsidP="00C12AB5">
      <w:pPr>
        <w:keepNext/>
        <w:ind w:left="360"/>
      </w:pPr>
      <w:bookmarkStart w:id="624" w:name="_Toc494179208"/>
      <w:bookmarkStart w:id="625" w:name="_Toc173408706"/>
      <w:bookmarkStart w:id="626" w:name="_Toc173472773"/>
      <w:bookmarkStart w:id="627" w:name="_Toc173770996"/>
      <w:r w:rsidRPr="00DC6CDC">
        <w:rPr>
          <w:rStyle w:val="PkgLabelLevel3Char"/>
          <w:b/>
        </w:rPr>
        <w:t>10.9.3.  Sewing Threads, Handicraft Threads, and Yarns.</w:t>
      </w:r>
      <w:bookmarkEnd w:id="624"/>
      <w:r w:rsidRPr="00784E01">
        <w:fldChar w:fldCharType="begin"/>
      </w:r>
      <w:r w:rsidRPr="00784E01">
        <w:instrText>xe "Threads"</w:instrText>
      </w:r>
      <w:r w:rsidRPr="00784E01">
        <w:fldChar w:fldCharType="end"/>
      </w:r>
      <w:r w:rsidRPr="00784E01">
        <w:fldChar w:fldCharType="begin"/>
      </w:r>
      <w:r w:rsidRPr="00784E01">
        <w:instrText>xe "</w:instrText>
      </w:r>
      <w:r>
        <w:instrText>T</w:instrText>
      </w:r>
      <w:r w:rsidRPr="00784E01">
        <w:instrText>hreads</w:instrText>
      </w:r>
      <w:r>
        <w:instrText>:Handicraft</w:instrText>
      </w:r>
      <w:r w:rsidRPr="00784E01">
        <w:instrText>"</w:instrText>
      </w:r>
      <w:r w:rsidRPr="00784E01">
        <w:fldChar w:fldCharType="end"/>
      </w:r>
      <w:r>
        <w:fldChar w:fldCharType="begin"/>
      </w:r>
      <w:r>
        <w:instrText xml:space="preserve"> XE "</w:instrText>
      </w:r>
      <w:r w:rsidRPr="006E4ECA">
        <w:instrText>Yarn</w:instrText>
      </w:r>
      <w:r>
        <w:instrText xml:space="preserve">" </w:instrText>
      </w:r>
      <w:r>
        <w:fldChar w:fldCharType="end"/>
      </w:r>
      <w:r>
        <w:t xml:space="preserve"> – Sewing and handicraft threads shall be labeled as follows:</w:t>
      </w:r>
      <w:bookmarkEnd w:id="625"/>
      <w:bookmarkEnd w:id="626"/>
      <w:bookmarkEnd w:id="627"/>
    </w:p>
    <w:p w:rsidR="00C12AB5" w:rsidRDefault="00C12AB5" w:rsidP="00C12AB5">
      <w:pPr>
        <w:keepNext/>
        <w:ind w:left="360"/>
      </w:pPr>
    </w:p>
    <w:p w:rsidR="00C12AB5" w:rsidRDefault="00C12AB5" w:rsidP="00C12AB5">
      <w:pPr>
        <w:ind w:left="1080" w:hanging="360"/>
      </w:pPr>
      <w:r>
        <w:t>(a)</w:t>
      </w:r>
      <w:r>
        <w:tab/>
        <w:t>The net quantity for sewing and handicraft threads shall be expressed in terms of meters and yards.</w:t>
      </w:r>
    </w:p>
    <w:p w:rsidR="00C12AB5" w:rsidRDefault="00C12AB5" w:rsidP="00C12AB5">
      <w:pPr>
        <w:ind w:left="1080" w:hanging="360"/>
      </w:pPr>
    </w:p>
    <w:p w:rsidR="00C12AB5" w:rsidRDefault="00C12AB5" w:rsidP="00C12AB5">
      <w:pPr>
        <w:ind w:left="1080" w:hanging="360"/>
      </w:pPr>
      <w:r>
        <w:t>(b)</w:t>
      </w:r>
      <w:r>
        <w:tab/>
        <w:t>The net quantity statement for yarns shall be expressed in terms of mass or weight.</w:t>
      </w:r>
    </w:p>
    <w:p w:rsidR="00C12AB5" w:rsidRDefault="00C12AB5" w:rsidP="00C12AB5">
      <w:pPr>
        <w:ind w:left="1080" w:hanging="360"/>
      </w:pPr>
    </w:p>
    <w:p w:rsidR="00C12AB5" w:rsidRDefault="00C12AB5" w:rsidP="00C12AB5">
      <w:pPr>
        <w:ind w:left="1080" w:hanging="360"/>
      </w:pPr>
      <w:r>
        <w:t>(c)</w:t>
      </w:r>
      <w:r>
        <w:tab/>
        <w:t>Thread products may, in lieu of name and address, bear a trademark</w:t>
      </w:r>
      <w:r>
        <w:fldChar w:fldCharType="begin"/>
      </w:r>
      <w:r>
        <w:instrText>xe "</w:instrText>
      </w:r>
      <w:r w:rsidRPr="00F73F86">
        <w:instrText>Trademark</w:instrText>
      </w:r>
      <w:r>
        <w:instrText>"</w:instrText>
      </w:r>
      <w:r>
        <w:fldChar w:fldCharType="end"/>
      </w:r>
      <w:r>
        <w:t>, symbol, brand, or other mark that positively identifies the manufacturer, packer, or distributor provided such marks are filed with the Director.</w:t>
      </w:r>
    </w:p>
    <w:p w:rsidR="00C12AB5" w:rsidRDefault="00C12AB5" w:rsidP="00C12AB5">
      <w:pPr>
        <w:ind w:left="1080" w:hanging="360"/>
      </w:pPr>
    </w:p>
    <w:p w:rsidR="00C12AB5" w:rsidRDefault="00C12AB5" w:rsidP="00C12AB5">
      <w:pPr>
        <w:ind w:left="1080" w:hanging="360"/>
      </w:pPr>
      <w:r>
        <w:t>(d)</w:t>
      </w:r>
      <w:r>
        <w:tab/>
        <w:t>Each unit of industrial thread</w:t>
      </w:r>
      <w:r>
        <w:fldChar w:fldCharType="begin"/>
      </w:r>
      <w:r>
        <w:instrText>xe "Thread:Industrial"</w:instrText>
      </w:r>
      <w:r>
        <w:fldChar w:fldCharType="end"/>
      </w:r>
      <w:r>
        <w:t xml:space="preserve"> shall be marked to show its net length in terms of meters and yards or its net weight in terms of kilograms or grams and avoirdupois</w:t>
      </w:r>
      <w:r>
        <w:fldChar w:fldCharType="begin"/>
      </w:r>
      <w:r>
        <w:instrText>xe "</w:instrText>
      </w:r>
      <w:r w:rsidRPr="0063028F">
        <w:instrText>Avoirdupois</w:instrText>
      </w:r>
      <w:r>
        <w:instrText xml:space="preserve"> (pound or ounce)"</w:instrText>
      </w:r>
      <w:r>
        <w:fldChar w:fldCharType="end"/>
      </w:r>
      <w:r>
        <w:t xml:space="preserve"> pounds or ounces, except that ready-wound bobbins that are not sold separately shall </w:t>
      </w:r>
      <w:r>
        <w:lastRenderedPageBreak/>
        <w:t>not be required to be individually marked to show the number of bobbins contained therein and the net meters and yards of thread on each bobbin.</w:t>
      </w:r>
    </w:p>
    <w:p w:rsidR="00C12AB5" w:rsidRDefault="00C12AB5" w:rsidP="00C12AB5">
      <w:pPr>
        <w:rPr>
          <w:b/>
          <w:bCs/>
        </w:rPr>
      </w:pPr>
      <w:bookmarkStart w:id="628" w:name="_Toc173408707"/>
      <w:bookmarkStart w:id="629" w:name="_Toc173471453"/>
      <w:bookmarkStart w:id="630" w:name="_Toc173472774"/>
      <w:bookmarkStart w:id="631" w:name="_Toc173474101"/>
      <w:bookmarkStart w:id="632" w:name="_Toc173770997"/>
      <w:bookmarkStart w:id="633" w:name="_Toc173771743"/>
    </w:p>
    <w:p w:rsidR="00C12AB5" w:rsidRDefault="00C12AB5" w:rsidP="00C12AB5">
      <w:bookmarkStart w:id="634" w:name="_Toc494179209"/>
      <w:r w:rsidRPr="009737C4">
        <w:rPr>
          <w:rStyle w:val="PkgLabelLevel2Char"/>
          <w:b/>
        </w:rPr>
        <w:t>10.10.  Packaged Seed.</w:t>
      </w:r>
      <w:bookmarkEnd w:id="634"/>
      <w:r w:rsidRPr="009737C4">
        <w:rPr>
          <w:bCs/>
        </w:rPr>
        <w:t xml:space="preserve"> </w:t>
      </w:r>
      <w:r>
        <w:t>– Packages of seeds</w:t>
      </w:r>
      <w:r>
        <w:fldChar w:fldCharType="begin"/>
      </w:r>
      <w:r>
        <w:instrText>xe "</w:instrText>
      </w:r>
      <w:r w:rsidRPr="00F812A3">
        <w:instrText>Seeds</w:instrText>
      </w:r>
      <w:r>
        <w:instrText>"</w:instrText>
      </w:r>
      <w:r>
        <w:fldChar w:fldCharType="end"/>
      </w:r>
      <w:r>
        <w:t xml:space="preserve"> </w:t>
      </w:r>
      <w:r>
        <w:fldChar w:fldCharType="begin"/>
      </w:r>
      <w:r>
        <w:instrText xml:space="preserve"> XE "</w:instrText>
      </w:r>
      <w:r w:rsidRPr="00B24F98">
        <w:instrText>Package:Seed</w:instrText>
      </w:r>
      <w:r>
        <w:instrText xml:space="preserve">" </w:instrText>
      </w:r>
      <w:r>
        <w:fldChar w:fldCharType="end"/>
      </w:r>
      <w:r>
        <w:t>intended for planting with net contents of less than 225 g or 8 </w:t>
      </w:r>
      <w:proofErr w:type="spellStart"/>
      <w:r>
        <w:t>oz</w:t>
      </w:r>
      <w:proofErr w:type="spellEnd"/>
      <w:r>
        <w:t xml:space="preserve"> shall be labeled in full accord with this regulation except as follows:</w:t>
      </w:r>
      <w:bookmarkEnd w:id="628"/>
      <w:bookmarkEnd w:id="629"/>
      <w:bookmarkEnd w:id="630"/>
      <w:bookmarkEnd w:id="631"/>
      <w:bookmarkEnd w:id="632"/>
      <w:bookmarkEnd w:id="633"/>
    </w:p>
    <w:p w:rsidR="00C12AB5" w:rsidRDefault="00C12AB5" w:rsidP="00C12AB5"/>
    <w:p w:rsidR="00C12AB5" w:rsidRDefault="00C12AB5" w:rsidP="00C12AB5">
      <w:pPr>
        <w:numPr>
          <w:ilvl w:val="0"/>
          <w:numId w:val="19"/>
        </w:numPr>
        <w:tabs>
          <w:tab w:val="clear" w:pos="1080"/>
          <w:tab w:val="num" w:pos="720"/>
        </w:tabs>
        <w:ind w:left="720"/>
      </w:pPr>
      <w:r>
        <w:t>The quantity statement shall appear in the upper 30 % of the principal display panel.</w:t>
      </w:r>
    </w:p>
    <w:p w:rsidR="00C12AB5" w:rsidRDefault="00C12AB5" w:rsidP="00C12AB5">
      <w:pPr>
        <w:tabs>
          <w:tab w:val="num" w:pos="720"/>
        </w:tabs>
        <w:ind w:left="720" w:hanging="360"/>
      </w:pPr>
    </w:p>
    <w:p w:rsidR="00C12AB5" w:rsidRDefault="00C12AB5" w:rsidP="00C12AB5">
      <w:pPr>
        <w:numPr>
          <w:ilvl w:val="0"/>
          <w:numId w:val="19"/>
        </w:numPr>
        <w:tabs>
          <w:tab w:val="clear" w:pos="1080"/>
          <w:tab w:val="num" w:pos="720"/>
        </w:tabs>
        <w:ind w:left="720"/>
      </w:pPr>
      <w:r>
        <w:t>The quantity statement shall be in terms of:</w:t>
      </w:r>
    </w:p>
    <w:p w:rsidR="00C12AB5" w:rsidRDefault="00C12AB5" w:rsidP="00C12AB5"/>
    <w:p w:rsidR="00C12AB5" w:rsidRDefault="00C12AB5" w:rsidP="00C12AB5">
      <w:pPr>
        <w:numPr>
          <w:ilvl w:val="1"/>
          <w:numId w:val="19"/>
        </w:numPr>
        <w:tabs>
          <w:tab w:val="clear" w:pos="720"/>
          <w:tab w:val="num" w:pos="1080"/>
        </w:tabs>
        <w:ind w:left="1080"/>
      </w:pPr>
      <w:r>
        <w:t>the largest whole SI unit for all packages with weights up to 7 g; and</w:t>
      </w:r>
    </w:p>
    <w:p w:rsidR="00C12AB5" w:rsidRDefault="00C12AB5" w:rsidP="00C12AB5">
      <w:pPr>
        <w:tabs>
          <w:tab w:val="num" w:pos="1080"/>
        </w:tabs>
        <w:ind w:left="1080" w:hanging="360"/>
      </w:pPr>
    </w:p>
    <w:p w:rsidR="00C12AB5" w:rsidRDefault="00C12AB5" w:rsidP="00C12AB5">
      <w:pPr>
        <w:numPr>
          <w:ilvl w:val="1"/>
          <w:numId w:val="19"/>
        </w:numPr>
        <w:tabs>
          <w:tab w:val="clear" w:pos="720"/>
          <w:tab w:val="num" w:pos="1080"/>
        </w:tabs>
        <w:ind w:left="1080"/>
      </w:pPr>
      <w:r>
        <w:t>in grams and ounces for all other packages with weights less than 225 g or 8 oz.</w:t>
      </w:r>
    </w:p>
    <w:p w:rsidR="00C12AB5" w:rsidRDefault="00C12AB5" w:rsidP="00C12AB5">
      <w:pPr>
        <w:spacing w:before="60"/>
        <w:ind w:left="1080"/>
      </w:pPr>
      <w:r>
        <w:t>(Amended 1995)</w:t>
      </w:r>
    </w:p>
    <w:p w:rsidR="00C12AB5" w:rsidRDefault="00C12AB5" w:rsidP="00C12AB5"/>
    <w:p w:rsidR="00C12AB5" w:rsidRDefault="00C12AB5" w:rsidP="00C12AB5">
      <w:pPr>
        <w:keepNext/>
        <w:numPr>
          <w:ilvl w:val="0"/>
          <w:numId w:val="19"/>
        </w:numPr>
        <w:tabs>
          <w:tab w:val="clear" w:pos="1080"/>
          <w:tab w:val="num" w:pos="720"/>
        </w:tabs>
        <w:ind w:left="720"/>
      </w:pPr>
      <w:r>
        <w:t>The quantity statement for coated seed</w:t>
      </w:r>
      <w:r>
        <w:fldChar w:fldCharType="begin"/>
      </w:r>
      <w:r>
        <w:instrText>xe "</w:instrText>
      </w:r>
      <w:r w:rsidRPr="0060302A">
        <w:instrText>Coated seed</w:instrText>
      </w:r>
      <w:r>
        <w:instrText>"</w:instrText>
      </w:r>
      <w:r>
        <w:fldChar w:fldCharType="end"/>
      </w:r>
      <w:r>
        <w:t>,</w:t>
      </w:r>
      <w:r>
        <w:fldChar w:fldCharType="begin"/>
      </w:r>
      <w:r>
        <w:instrText xml:space="preserve"> XE "</w:instrText>
      </w:r>
      <w:r w:rsidRPr="00447D34">
        <w:instrText>Seed</w:instrText>
      </w:r>
      <w:r>
        <w:instrText xml:space="preserve">" </w:instrText>
      </w:r>
      <w:r>
        <w:fldChar w:fldCharType="end"/>
      </w:r>
      <w:r>
        <w:t xml:space="preserve"> encapsulated seed</w:t>
      </w:r>
      <w:r>
        <w:fldChar w:fldCharType="begin"/>
      </w:r>
      <w:r>
        <w:instrText>xe "</w:instrText>
      </w:r>
      <w:r w:rsidRPr="005D4AA5">
        <w:instrText>Encapsulated seed</w:instrText>
      </w:r>
      <w:r>
        <w:instrText>"</w:instrText>
      </w:r>
      <w:r>
        <w:fldChar w:fldCharType="end"/>
      </w:r>
      <w:r>
        <w:t>, pelletized seed</w:t>
      </w:r>
      <w:r>
        <w:fldChar w:fldCharType="begin"/>
      </w:r>
      <w:r>
        <w:instrText>xe "</w:instrText>
      </w:r>
      <w:r w:rsidRPr="00D14E4C">
        <w:instrText>Pelletized seed</w:instrText>
      </w:r>
      <w:r>
        <w:instrText>"</w:instrText>
      </w:r>
      <w:r>
        <w:fldChar w:fldCharType="end"/>
      </w:r>
      <w:r>
        <w:t>, pre-planters</w:t>
      </w:r>
      <w:r>
        <w:fldChar w:fldCharType="begin"/>
      </w:r>
      <w:r>
        <w:instrText>xe "</w:instrText>
      </w:r>
      <w:r w:rsidRPr="00207828">
        <w:instrText>Preplanters</w:instrText>
      </w:r>
      <w:r>
        <w:instrText>"</w:instrText>
      </w:r>
      <w:r>
        <w:fldChar w:fldCharType="end"/>
      </w:r>
      <w:r>
        <w:t>, seed tapes</w:t>
      </w:r>
      <w:r>
        <w:fldChar w:fldCharType="begin"/>
      </w:r>
      <w:r>
        <w:instrText>xe "</w:instrText>
      </w:r>
      <w:r w:rsidRPr="00E22086">
        <w:instrText>Seed tapes</w:instrText>
      </w:r>
      <w:r>
        <w:instrText>"</w:instrText>
      </w:r>
      <w:r>
        <w:fldChar w:fldCharType="end"/>
      </w:r>
      <w:r>
        <w:t>, etc., shall be in terms of count.</w:t>
      </w:r>
    </w:p>
    <w:p w:rsidR="00C12AB5" w:rsidRDefault="00C12AB5" w:rsidP="00C12AB5">
      <w:pPr>
        <w:pStyle w:val="Left050"/>
      </w:pPr>
      <w:r>
        <w:t>(Added 1972) (Amended 1975 and 1993)</w:t>
      </w:r>
    </w:p>
    <w:p w:rsidR="00C12AB5" w:rsidRDefault="00C12AB5" w:rsidP="00C12AB5">
      <w:pPr>
        <w:spacing w:before="240" w:after="240"/>
      </w:pPr>
      <w:bookmarkStart w:id="635" w:name="_Toc494179210"/>
      <w:bookmarkStart w:id="636" w:name="_Toc173408709"/>
      <w:bookmarkStart w:id="637" w:name="_Toc173472776"/>
      <w:bookmarkStart w:id="638" w:name="_Toc173770999"/>
      <w:r w:rsidRPr="009F46C1">
        <w:rPr>
          <w:rStyle w:val="PkgLabelLevel1Char"/>
        </w:rPr>
        <w:t>Section 11.  Exemptions</w:t>
      </w:r>
      <w:bookmarkEnd w:id="635"/>
      <w:r w:rsidRPr="00476F9A">
        <w:fldChar w:fldCharType="begin"/>
      </w:r>
      <w:r w:rsidRPr="00476F9A">
        <w:instrText>xe "Exemptions:To labeling regulations"</w:instrText>
      </w:r>
      <w:r w:rsidRPr="00476F9A">
        <w:fldChar w:fldCharType="end"/>
      </w:r>
      <w:r>
        <w:fldChar w:fldCharType="begin"/>
      </w:r>
      <w:r>
        <w:instrText xml:space="preserve"> XE "</w:instrText>
      </w:r>
      <w:r w:rsidRPr="00834E2F">
        <w:instrText>Labeling:Exemptions</w:instrText>
      </w:r>
      <w:r>
        <w:instrText xml:space="preserve">" </w:instrText>
      </w:r>
      <w:r>
        <w:fldChar w:fldCharType="end"/>
      </w:r>
      <w:r w:rsidRPr="00476F9A">
        <w:rPr>
          <w:szCs w:val="20"/>
        </w:rPr>
        <w:t xml:space="preserve"> </w:t>
      </w:r>
      <w:r w:rsidRPr="00476F9A">
        <w:rPr>
          <w:szCs w:val="20"/>
          <w:vertAlign w:val="superscript"/>
        </w:rPr>
        <w:t>[</w:t>
      </w:r>
      <w:r w:rsidRPr="005C2ED5">
        <w:rPr>
          <w:b/>
          <w:bCs/>
          <w:i/>
          <w:iCs/>
          <w:szCs w:val="20"/>
          <w:vertAlign w:val="superscript"/>
        </w:rPr>
        <w:t>NOTE</w:t>
      </w:r>
      <w:r>
        <w:rPr>
          <w:b/>
          <w:bCs/>
          <w:i/>
          <w:iCs/>
          <w:szCs w:val="20"/>
          <w:vertAlign w:val="superscript"/>
        </w:rPr>
        <w:t> </w:t>
      </w:r>
      <w:r w:rsidRPr="005C2ED5">
        <w:rPr>
          <w:b/>
          <w:bCs/>
          <w:i/>
          <w:iCs/>
          <w:szCs w:val="20"/>
          <w:vertAlign w:val="superscript"/>
        </w:rPr>
        <w:t>8</w:t>
      </w:r>
      <w:r w:rsidRPr="00476F9A">
        <w:rPr>
          <w:bCs/>
          <w:i/>
          <w:iCs/>
          <w:szCs w:val="20"/>
          <w:vertAlign w:val="superscript"/>
        </w:rPr>
        <w:t>,</w:t>
      </w:r>
      <w:r w:rsidRPr="00476F9A">
        <w:rPr>
          <w:szCs w:val="20"/>
          <w:vertAlign w:val="superscript"/>
        </w:rPr>
        <w:t xml:space="preserve"> page</w:t>
      </w:r>
      <w:r>
        <w:rPr>
          <w:szCs w:val="20"/>
          <w:vertAlign w:val="superscript"/>
        </w:rPr>
        <w:t> 80</w:t>
      </w:r>
      <w:r w:rsidRPr="00476F9A">
        <w:rPr>
          <w:szCs w:val="20"/>
          <w:vertAlign w:val="superscript"/>
        </w:rPr>
        <w:t>]</w:t>
      </w:r>
      <w:bookmarkEnd w:id="636"/>
      <w:bookmarkEnd w:id="637"/>
      <w:bookmarkEnd w:id="638"/>
    </w:p>
    <w:p w:rsidR="00C12AB5" w:rsidRDefault="00C12AB5" w:rsidP="00C12AB5">
      <w:pPr>
        <w:rPr>
          <w:i/>
          <w:iCs/>
        </w:rPr>
      </w:pPr>
      <w:r>
        <w:rPr>
          <w:b/>
          <w:bCs/>
          <w:i/>
          <w:iCs/>
        </w:rPr>
        <w:t>NOTE 8:</w:t>
      </w:r>
      <w:r>
        <w:t xml:space="preserve">  </w:t>
      </w:r>
      <w:r>
        <w:rPr>
          <w:i/>
          <w:iCs/>
        </w:rPr>
        <w:t>Section 11. Exemptions include several requirements that refer only to the historic use of U.S. customary units or are direct restatements of exemptions contained in federal laws or regulations which do not include SI units.  SI equivalents are omitted in most of these requirements because the SI units would not be meaningful or useful.</w:t>
      </w:r>
    </w:p>
    <w:p w:rsidR="00C12AB5" w:rsidRDefault="00C12AB5" w:rsidP="00C12AB5">
      <w:pPr>
        <w:spacing w:before="60"/>
      </w:pPr>
      <w:r>
        <w:t>(Added 1993) (Amended 1995)</w:t>
      </w:r>
    </w:p>
    <w:p w:rsidR="00C12AB5" w:rsidRDefault="00C12AB5" w:rsidP="00C12AB5">
      <w:pPr>
        <w:rPr>
          <w:b/>
          <w:bCs/>
        </w:rPr>
      </w:pPr>
      <w:bookmarkStart w:id="639" w:name="_Toc173408710"/>
      <w:bookmarkStart w:id="640" w:name="_Toc173471455"/>
      <w:bookmarkStart w:id="641" w:name="_Toc173472777"/>
      <w:bookmarkStart w:id="642" w:name="_Toc173474103"/>
      <w:bookmarkStart w:id="643" w:name="_Toc173771000"/>
      <w:bookmarkStart w:id="644" w:name="_Toc173771745"/>
    </w:p>
    <w:p w:rsidR="00C12AB5" w:rsidRDefault="00C12AB5" w:rsidP="00C12AB5">
      <w:bookmarkStart w:id="645" w:name="_Toc494179211"/>
      <w:r w:rsidRPr="009F46C1">
        <w:rPr>
          <w:rStyle w:val="PkgLabelLevel2Char"/>
          <w:b/>
        </w:rPr>
        <w:t>11.1.  Random Packages.</w:t>
      </w:r>
      <w:bookmarkEnd w:id="645"/>
      <w:r>
        <w:t xml:space="preserve"> – A random package </w:t>
      </w:r>
      <w:r>
        <w:fldChar w:fldCharType="begin"/>
      </w:r>
      <w:r>
        <w:instrText xml:space="preserve"> XE "Package</w:instrText>
      </w:r>
      <w:r w:rsidRPr="004870FC">
        <w:instrText>:Random</w:instrText>
      </w:r>
      <w:r>
        <w:instrText xml:space="preserve">" </w:instrText>
      </w:r>
      <w:r>
        <w:fldChar w:fldCharType="end"/>
      </w:r>
      <w:r>
        <w:t>bearing a label conspicuously declaring:</w:t>
      </w:r>
      <w:bookmarkEnd w:id="639"/>
      <w:bookmarkEnd w:id="640"/>
      <w:bookmarkEnd w:id="641"/>
      <w:bookmarkEnd w:id="642"/>
      <w:bookmarkEnd w:id="643"/>
      <w:bookmarkEnd w:id="644"/>
    </w:p>
    <w:p w:rsidR="00C12AB5" w:rsidRDefault="00C12AB5" w:rsidP="00C12AB5">
      <w:pPr>
        <w:pStyle w:val="TOC10"/>
        <w:tabs>
          <w:tab w:val="left" w:pos="480"/>
        </w:tabs>
      </w:pPr>
    </w:p>
    <w:p w:rsidR="00C12AB5" w:rsidRDefault="00C12AB5" w:rsidP="00C12AB5">
      <w:pPr>
        <w:numPr>
          <w:ilvl w:val="0"/>
          <w:numId w:val="20"/>
        </w:numPr>
        <w:tabs>
          <w:tab w:val="clear" w:pos="1080"/>
          <w:tab w:val="left" w:pos="480"/>
          <w:tab w:val="left" w:pos="840"/>
        </w:tabs>
        <w:ind w:left="960" w:hanging="480"/>
      </w:pPr>
      <w:r>
        <w:t>the net weight;</w:t>
      </w:r>
    </w:p>
    <w:p w:rsidR="00C12AB5" w:rsidRDefault="00C12AB5" w:rsidP="00C12AB5">
      <w:pPr>
        <w:tabs>
          <w:tab w:val="left" w:pos="480"/>
          <w:tab w:val="left" w:pos="840"/>
        </w:tabs>
        <w:ind w:left="960" w:hanging="480"/>
      </w:pPr>
    </w:p>
    <w:p w:rsidR="00C12AB5" w:rsidRDefault="00C12AB5" w:rsidP="00C12AB5">
      <w:pPr>
        <w:numPr>
          <w:ilvl w:val="0"/>
          <w:numId w:val="20"/>
        </w:numPr>
        <w:tabs>
          <w:tab w:val="clear" w:pos="1080"/>
          <w:tab w:val="left" w:pos="480"/>
          <w:tab w:val="left" w:pos="840"/>
        </w:tabs>
        <w:ind w:left="960" w:hanging="480"/>
      </w:pPr>
      <w:r>
        <w:t>unit price; and</w:t>
      </w:r>
    </w:p>
    <w:p w:rsidR="00C12AB5" w:rsidRDefault="00C12AB5" w:rsidP="00C12AB5">
      <w:pPr>
        <w:tabs>
          <w:tab w:val="left" w:pos="480"/>
          <w:tab w:val="left" w:pos="840"/>
        </w:tabs>
        <w:ind w:left="960" w:hanging="480"/>
      </w:pPr>
    </w:p>
    <w:p w:rsidR="00C12AB5" w:rsidRDefault="00C12AB5" w:rsidP="00C12AB5">
      <w:pPr>
        <w:numPr>
          <w:ilvl w:val="0"/>
          <w:numId w:val="20"/>
        </w:numPr>
        <w:tabs>
          <w:tab w:val="clear" w:pos="1080"/>
          <w:tab w:val="left" w:pos="480"/>
          <w:tab w:val="left" w:pos="840"/>
        </w:tabs>
        <w:ind w:left="960" w:hanging="480"/>
      </w:pPr>
      <w:r>
        <w:t>the total price</w:t>
      </w:r>
    </w:p>
    <w:p w:rsidR="00C12AB5" w:rsidRDefault="00C12AB5" w:rsidP="00C12AB5"/>
    <w:p w:rsidR="00C12AB5" w:rsidRDefault="00C12AB5" w:rsidP="00C12AB5">
      <w:r>
        <w:t>shall be exempt from the SI units, type size, location, and free area</w:t>
      </w:r>
      <w:r>
        <w:fldChar w:fldCharType="begin"/>
      </w:r>
      <w:r>
        <w:instrText>xe "</w:instrText>
      </w:r>
      <w:r w:rsidRPr="00205C76">
        <w:instrText>Free area, labeling</w:instrText>
      </w:r>
      <w:r>
        <w:instrText>"</w:instrText>
      </w:r>
      <w:r>
        <w:fldChar w:fldCharType="end"/>
      </w:r>
      <w: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C12AB5" w:rsidRDefault="00C12AB5" w:rsidP="00C12AB5"/>
    <w:p w:rsidR="00C12AB5" w:rsidRDefault="00C12AB5" w:rsidP="00C12AB5">
      <w:pPr>
        <w:keepNext/>
      </w:pPr>
      <w:r>
        <w:t>This section shall also apply to uniform weight packages of fresh fruit</w:t>
      </w:r>
      <w:r>
        <w:fldChar w:fldCharType="begin"/>
      </w:r>
      <w:r>
        <w:instrText>xe "</w:instrText>
      </w:r>
      <w:r w:rsidRPr="00152341">
        <w:instrText>Fruit:</w:instrText>
      </w:r>
      <w:r>
        <w:instrText>Package"</w:instrText>
      </w:r>
      <w:r>
        <w:fldChar w:fldCharType="end"/>
      </w:r>
      <w: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C12AB5" w:rsidRDefault="00C12AB5" w:rsidP="00C12AB5">
      <w:pPr>
        <w:spacing w:before="60"/>
      </w:pPr>
      <w:r>
        <w:t>(Amended 1989)</w:t>
      </w:r>
    </w:p>
    <w:p w:rsidR="00C12AB5" w:rsidRDefault="00C12AB5" w:rsidP="00C12AB5">
      <w:pPr>
        <w:spacing w:before="60"/>
      </w:pPr>
    </w:p>
    <w:p w:rsidR="00C12AB5" w:rsidRDefault="00C12AB5" w:rsidP="00C12AB5">
      <w:pPr>
        <w:ind w:left="360"/>
      </w:pPr>
      <w:bookmarkStart w:id="646" w:name="_Toc494179212"/>
      <w:bookmarkStart w:id="647" w:name="_Toc173408711"/>
      <w:bookmarkStart w:id="648" w:name="_Toc173472778"/>
      <w:bookmarkStart w:id="649" w:name="_Toc173771001"/>
      <w:r w:rsidRPr="009F46C1">
        <w:rPr>
          <w:rStyle w:val="PkgLabelLevel3Char"/>
          <w:b/>
        </w:rPr>
        <w:t>11.1.1.  Indirect Sale of Random Packages.</w:t>
      </w:r>
      <w:bookmarkEnd w:id="646"/>
      <w:r>
        <w:t xml:space="preserve"> – A random package manufactured </w:t>
      </w:r>
      <w:r>
        <w:fldChar w:fldCharType="begin"/>
      </w:r>
      <w:r>
        <w:instrText xml:space="preserve"> XE "</w:instrText>
      </w:r>
      <w:r w:rsidRPr="00A9262B">
        <w:instrText>Sales:Internet sales</w:instrText>
      </w:r>
      <w:r>
        <w:instrText xml:space="preserve">" </w:instrText>
      </w:r>
      <w:r>
        <w:fldChar w:fldCharType="end"/>
      </w:r>
      <w:r>
        <w:fldChar w:fldCharType="begin"/>
      </w:r>
      <w:r>
        <w:instrText xml:space="preserve"> XE "</w:instrText>
      </w:r>
      <w:r w:rsidRPr="004C56B2">
        <w:instrText>Sales:Indirect sales</w:instrText>
      </w:r>
      <w:r>
        <w:instrText xml:space="preserve">" </w:instrText>
      </w:r>
      <w:r>
        <w:fldChar w:fldCharType="end"/>
      </w:r>
      <w:r>
        <w:fldChar w:fldCharType="begin"/>
      </w:r>
      <w:r>
        <w:instrText xml:space="preserve"> XE "</w:instrText>
      </w:r>
      <w:r w:rsidRPr="00756C3E">
        <w:instrText>Indirect sales</w:instrText>
      </w:r>
      <w:r>
        <w:instrText>" \t "</w:instrText>
      </w:r>
      <w:r w:rsidRPr="009A2FD4">
        <w:rPr>
          <w:rFonts w:ascii="Calibri" w:hAnsi="Calibri"/>
          <w:i/>
        </w:rPr>
        <w:instrText>See</w:instrText>
      </w:r>
      <w:r w:rsidRPr="009A2FD4">
        <w:rPr>
          <w:rFonts w:ascii="Calibri" w:hAnsi="Calibri"/>
        </w:rPr>
        <w:instrText xml:space="preserve"> Sales</w:instrText>
      </w:r>
      <w:r>
        <w:instrText xml:space="preserve">" </w:instrText>
      </w:r>
      <w:r>
        <w:fldChar w:fldCharType="end"/>
      </w:r>
      <w:r>
        <w:fldChar w:fldCharType="begin"/>
      </w:r>
      <w:r>
        <w:instrText xml:space="preserve"> XE "</w:instrText>
      </w:r>
      <w:r w:rsidRPr="00756C3E">
        <w:instrText>Internet Sales</w:instrText>
      </w:r>
      <w:r>
        <w:instrText>" \t "</w:instrText>
      </w:r>
      <w:r w:rsidRPr="009A2FD4">
        <w:rPr>
          <w:rFonts w:ascii="Calibri" w:hAnsi="Calibri"/>
          <w:i/>
        </w:rPr>
        <w:instrText>See</w:instrText>
      </w:r>
      <w:r w:rsidRPr="009A2FD4">
        <w:rPr>
          <w:rFonts w:ascii="Calibri" w:hAnsi="Calibri"/>
        </w:rPr>
        <w:instrText xml:space="preserve"> Sales</w:instrText>
      </w:r>
      <w:r>
        <w:instrText xml:space="preserve">" </w:instrText>
      </w:r>
      <w:r>
        <w:fldChar w:fldCharType="end"/>
      </w:r>
      <w:r>
        <w:fldChar w:fldCharType="begin"/>
      </w:r>
      <w:r>
        <w:instrText xml:space="preserve"> XE "Package</w:instrText>
      </w:r>
      <w:r w:rsidRPr="004870FC">
        <w:instrText>:Random</w:instrText>
      </w:r>
      <w:r>
        <w:instrText xml:space="preserve">" </w:instrText>
      </w:r>
      <w:r>
        <w:fldChar w:fldCharType="end"/>
      </w:r>
      <w:r>
        <w:t>or produced and offered for indirect sale (e.g., e-commerce, online, phone, fax, catalog, and similar methods) shall be exempt from the labeling requirements of:</w:t>
      </w:r>
      <w:bookmarkEnd w:id="647"/>
      <w:bookmarkEnd w:id="648"/>
      <w:bookmarkEnd w:id="649"/>
    </w:p>
    <w:p w:rsidR="00C12AB5" w:rsidRDefault="00C12AB5" w:rsidP="00C12AB5"/>
    <w:p w:rsidR="00C12AB5" w:rsidRDefault="00C12AB5" w:rsidP="00C12AB5">
      <w:pPr>
        <w:ind w:left="1080" w:hanging="360"/>
      </w:pPr>
      <w:r>
        <w:t>(a)</w:t>
      </w:r>
      <w:r>
        <w:tab/>
        <w:t xml:space="preserve">unit price </w:t>
      </w:r>
    </w:p>
    <w:p w:rsidR="00C12AB5" w:rsidRDefault="00C12AB5" w:rsidP="00C12AB5">
      <w:pPr>
        <w:ind w:left="1080" w:hanging="360"/>
      </w:pPr>
    </w:p>
    <w:p w:rsidR="00C12AB5" w:rsidRDefault="00C12AB5" w:rsidP="00C12AB5">
      <w:pPr>
        <w:ind w:left="1080" w:hanging="360"/>
      </w:pPr>
      <w:r>
        <w:t>(b)</w:t>
      </w:r>
      <w:r>
        <w:tab/>
        <w:t>total price</w:t>
      </w:r>
    </w:p>
    <w:p w:rsidR="00C12AB5" w:rsidRDefault="00C12AB5" w:rsidP="00C12AB5"/>
    <w:p w:rsidR="00C12AB5" w:rsidRDefault="00C12AB5" w:rsidP="00C12AB5">
      <w:pPr>
        <w:ind w:left="720"/>
      </w:pPr>
      <w:r>
        <w:t>when the following requirements are met:</w:t>
      </w:r>
    </w:p>
    <w:p w:rsidR="00C12AB5" w:rsidRDefault="00C12AB5" w:rsidP="00C12AB5">
      <w:pPr>
        <w:ind w:left="720"/>
      </w:pPr>
    </w:p>
    <w:p w:rsidR="00C12AB5" w:rsidRDefault="00C12AB5" w:rsidP="00C12AB5">
      <w:pPr>
        <w:ind w:left="720"/>
      </w:pPr>
      <w:r>
        <w:t>At the time of the delivery, each package need only bear a statement of net weight, provided that:</w:t>
      </w:r>
    </w:p>
    <w:p w:rsidR="00C12AB5" w:rsidRDefault="00C12AB5" w:rsidP="00C12AB5"/>
    <w:p w:rsidR="00C12AB5" w:rsidRDefault="00C12AB5" w:rsidP="00C12AB5">
      <w:pPr>
        <w:ind w:left="1080" w:hanging="360"/>
      </w:pPr>
      <w:r>
        <w:t>(a)</w:t>
      </w:r>
      <w:r>
        <w:tab/>
        <w:t>the unit price is set forth and established in the initial product offering;</w:t>
      </w:r>
    </w:p>
    <w:p w:rsidR="00C12AB5" w:rsidRDefault="00C12AB5" w:rsidP="00C12AB5">
      <w:pPr>
        <w:ind w:left="1080" w:hanging="360"/>
      </w:pPr>
    </w:p>
    <w:p w:rsidR="00C12AB5" w:rsidRDefault="00C12AB5" w:rsidP="00C12AB5">
      <w:pPr>
        <w:ind w:left="1080" w:hanging="360"/>
      </w:pPr>
      <w:r>
        <w:t>(b)</w:t>
      </w:r>
      <w:r>
        <w:tab/>
        <w:t>the maximum possible net weight, unit price, and maximum possible price are provided to the customer by order confirmation when the product is ordered; and</w:t>
      </w:r>
    </w:p>
    <w:p w:rsidR="00C12AB5" w:rsidRDefault="00C12AB5" w:rsidP="00C12AB5">
      <w:pPr>
        <w:ind w:left="1080" w:hanging="360"/>
      </w:pPr>
    </w:p>
    <w:p w:rsidR="00C12AB5" w:rsidRDefault="00C12AB5" w:rsidP="00C12AB5">
      <w:pPr>
        <w:ind w:left="1080" w:hanging="360"/>
      </w:pPr>
      <w:r>
        <w:t>(c)</w:t>
      </w:r>
      <w:r>
        <w:tab/>
        <w:t>when the product is delivered, the customer receives a receipt bearing the following information:  identity, declared net weight, unit price, and the total price.</w:t>
      </w:r>
    </w:p>
    <w:p w:rsidR="00C12AB5" w:rsidRDefault="00C12AB5" w:rsidP="00C12AB5">
      <w:pPr>
        <w:ind w:left="1080" w:hanging="360"/>
      </w:pPr>
    </w:p>
    <w:p w:rsidR="00C12AB5" w:rsidRDefault="00C12AB5" w:rsidP="00C12AB5">
      <w:pPr>
        <w:ind w:left="360"/>
        <w:rPr>
          <w:i/>
          <w:iCs/>
        </w:rPr>
      </w:pPr>
      <w:r w:rsidRPr="00E20F67">
        <w:t>Indirect Sales:  For the purpose of Section 11.1.1.</w:t>
      </w:r>
      <w:r>
        <w:t xml:space="preserve"> </w:t>
      </w:r>
      <w:r w:rsidRPr="00BE3FAC">
        <w:t>Indirect Sale of Random Packages</w:t>
      </w:r>
      <w:r>
        <w:fldChar w:fldCharType="begin"/>
      </w:r>
      <w:r>
        <w:instrText xml:space="preserve"> XE "Package</w:instrText>
      </w:r>
      <w:r w:rsidRPr="00CD1963">
        <w:instrText>:Random</w:instrText>
      </w:r>
      <w:r>
        <w:instrText xml:space="preserve">" </w:instrText>
      </w:r>
      <w:r>
        <w:fldChar w:fldCharType="end"/>
      </w:r>
      <w:r w:rsidRPr="00BE3FAC">
        <w:t>, indirect</w:t>
      </w:r>
      <w:r w:rsidRPr="00E20F67">
        <w:t xml:space="preserve"> sales are sales where the customer makes a selection and places an order, but cannot be present when the determination of the</w:t>
      </w:r>
      <w:r>
        <w:t xml:space="preserve"> </w:t>
      </w:r>
      <w:r w:rsidRPr="00E20F67">
        <w:t>net quantity is made.  Examples of such indirect methods include, without limitation, Internet or online sales, sales conducted by telephone or facsimile, and catalog sales</w:t>
      </w:r>
      <w:r>
        <w:rPr>
          <w:i/>
          <w:iCs/>
        </w:rPr>
        <w:t>.</w:t>
      </w:r>
    </w:p>
    <w:p w:rsidR="00C12AB5" w:rsidRDefault="00C12AB5" w:rsidP="00C12AB5">
      <w:pPr>
        <w:spacing w:before="60"/>
        <w:ind w:left="360"/>
      </w:pPr>
      <w:r>
        <w:t>(Added 2001) (Amended 2002)</w:t>
      </w:r>
    </w:p>
    <w:p w:rsidR="00C12AB5" w:rsidRDefault="00C12AB5" w:rsidP="00C12AB5">
      <w:pPr>
        <w:rPr>
          <w:b/>
          <w:bCs/>
        </w:rPr>
      </w:pPr>
      <w:bookmarkStart w:id="650" w:name="_Toc173408712"/>
      <w:bookmarkStart w:id="651" w:name="_Toc173471456"/>
      <w:bookmarkStart w:id="652" w:name="_Toc173472779"/>
      <w:bookmarkStart w:id="653" w:name="_Toc173474104"/>
      <w:bookmarkStart w:id="654" w:name="_Toc173771002"/>
      <w:bookmarkStart w:id="655" w:name="_Toc173771746"/>
    </w:p>
    <w:p w:rsidR="00C12AB5" w:rsidRDefault="00C12AB5" w:rsidP="00C12AB5">
      <w:bookmarkStart w:id="656" w:name="_Toc494179213"/>
      <w:r w:rsidRPr="009F46C1">
        <w:rPr>
          <w:rStyle w:val="PkgLabelLevel2Char"/>
          <w:b/>
        </w:rPr>
        <w:t>11.2.  Small Confections.</w:t>
      </w:r>
      <w:bookmarkEnd w:id="656"/>
      <w:r w:rsidRPr="00476F9A">
        <w:fldChar w:fldCharType="begin"/>
      </w:r>
      <w:r w:rsidRPr="00476F9A">
        <w:instrText>xe "Confections"</w:instrText>
      </w:r>
      <w:r w:rsidRPr="00476F9A">
        <w:fldChar w:fldCharType="end"/>
      </w:r>
      <w:r w:rsidRPr="00476F9A">
        <w:rPr>
          <w:bCs/>
        </w:rPr>
        <w:t xml:space="preserve"> </w:t>
      </w:r>
      <w:r>
        <w:t xml:space="preserve">– </w:t>
      </w:r>
      <w:r>
        <w:fldChar w:fldCharType="begin"/>
      </w:r>
      <w:r>
        <w:instrText xml:space="preserve"> XE "</w:instrText>
      </w:r>
      <w:r w:rsidRPr="00DF0955">
        <w:instrText>Labeling:Confections</w:instrText>
      </w:r>
      <w:r>
        <w:instrText xml:space="preserve">" </w:instrText>
      </w:r>
      <w:r>
        <w:fldChar w:fldCharType="end"/>
      </w:r>
      <w:r>
        <w:t>Individually wrapped pieces of “penny candy”</w:t>
      </w:r>
      <w:r>
        <w:fldChar w:fldCharType="begin"/>
      </w:r>
      <w:r>
        <w:instrText>xe "</w:instrText>
      </w:r>
      <w:r w:rsidRPr="00934EEA">
        <w:instrText>Candy, exemption from labeling</w:instrText>
      </w:r>
      <w:r>
        <w:instrText>"</w:instrText>
      </w:r>
      <w:r>
        <w:fldChar w:fldCharType="end"/>
      </w:r>
      <w:r>
        <w:t xml:space="preserve"> and other confectionery of less than 15 g or ½ </w:t>
      </w:r>
      <w:proofErr w:type="spellStart"/>
      <w:r>
        <w:t>oz</w:t>
      </w:r>
      <w:proofErr w:type="spellEnd"/>
      <w:r>
        <w:t xml:space="preserve"> net weight per individual piece shall be exempt from the labeling requirements </w:t>
      </w:r>
      <w:r>
        <w:fldChar w:fldCharType="begin"/>
      </w:r>
      <w:r>
        <w:instrText xml:space="preserve"> XE "</w:instrText>
      </w:r>
      <w:r w:rsidRPr="00084578">
        <w:instrText>Labeling:Requirements</w:instrText>
      </w:r>
      <w:r>
        <w:instrText xml:space="preserve">" </w:instrText>
      </w:r>
      <w:r>
        <w:fldChar w:fldCharType="end"/>
      </w:r>
      <w: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0"/>
      <w:bookmarkEnd w:id="651"/>
      <w:bookmarkEnd w:id="652"/>
      <w:bookmarkEnd w:id="653"/>
      <w:bookmarkEnd w:id="654"/>
      <w:bookmarkEnd w:id="655"/>
    </w:p>
    <w:p w:rsidR="00C12AB5" w:rsidRDefault="00C12AB5" w:rsidP="00C12AB5">
      <w:pPr>
        <w:rPr>
          <w:b/>
          <w:bCs/>
        </w:rPr>
      </w:pPr>
      <w:bookmarkStart w:id="657" w:name="_Toc173408713"/>
      <w:bookmarkStart w:id="658" w:name="_Toc173471457"/>
      <w:bookmarkStart w:id="659" w:name="_Toc173472780"/>
      <w:bookmarkStart w:id="660" w:name="_Toc173474105"/>
      <w:bookmarkStart w:id="661" w:name="_Toc173771003"/>
      <w:bookmarkStart w:id="662" w:name="_Toc173771747"/>
    </w:p>
    <w:p w:rsidR="00C12AB5" w:rsidRDefault="00C12AB5" w:rsidP="00C12AB5">
      <w:bookmarkStart w:id="663" w:name="_Toc494179214"/>
      <w:r w:rsidRPr="009F46C1">
        <w:rPr>
          <w:rStyle w:val="PkgLabelLevel2Char"/>
          <w:b/>
        </w:rPr>
        <w:t>11.3.  Small Packages of Meat or Meat Products.</w:t>
      </w:r>
      <w:bookmarkEnd w:id="663"/>
      <w:r w:rsidRPr="00476F9A">
        <w:fldChar w:fldCharType="begin"/>
      </w:r>
      <w:r w:rsidRPr="00476F9A">
        <w:instrText>xe "Meat:</w:instrText>
      </w:r>
      <w:r>
        <w:instrText>Package</w:instrText>
      </w:r>
      <w:r w:rsidRPr="00476F9A">
        <w:instrText>"</w:instrText>
      </w:r>
      <w:r w:rsidRPr="00476F9A">
        <w:fldChar w:fldCharType="end"/>
      </w:r>
      <w:r>
        <w:fldChar w:fldCharType="begin"/>
      </w:r>
      <w:r>
        <w:instrText xml:space="preserve"> XE "Package</w:instrText>
      </w:r>
      <w:r w:rsidRPr="001145BF">
        <w:instrText>:Meat</w:instrText>
      </w:r>
      <w:r>
        <w:instrText xml:space="preserve">" </w:instrText>
      </w:r>
      <w:r>
        <w:fldChar w:fldCharType="end"/>
      </w:r>
      <w:r>
        <w:t xml:space="preserve"> – Individually wrapped and labeled packages of meat or meat products of less than 15 g or ½ </w:t>
      </w:r>
      <w:proofErr w:type="spellStart"/>
      <w:r>
        <w:t>oz</w:t>
      </w:r>
      <w:proofErr w:type="spellEnd"/>
      <w:r>
        <w:t xml:space="preserve"> net weight, which are in a shipping container, need not bear a statement of the net quantity of contents when the statement of the net quantity of contents on the shipping container is in conformance with the labeling requirements of this regulation.</w:t>
      </w:r>
      <w:bookmarkEnd w:id="657"/>
      <w:bookmarkEnd w:id="658"/>
      <w:bookmarkEnd w:id="659"/>
      <w:bookmarkEnd w:id="660"/>
      <w:bookmarkEnd w:id="661"/>
      <w:bookmarkEnd w:id="662"/>
    </w:p>
    <w:p w:rsidR="00C12AB5" w:rsidRDefault="00C12AB5" w:rsidP="00C12AB5">
      <w:pPr>
        <w:spacing w:before="60"/>
      </w:pPr>
      <w:r>
        <w:t>(Added 1987)</w:t>
      </w:r>
    </w:p>
    <w:p w:rsidR="00C12AB5" w:rsidRDefault="00C12AB5" w:rsidP="00C12AB5">
      <w:pPr>
        <w:rPr>
          <w:b/>
          <w:bCs/>
        </w:rPr>
      </w:pPr>
      <w:bookmarkStart w:id="664" w:name="_Toc173408714"/>
      <w:bookmarkStart w:id="665" w:name="_Toc173471458"/>
      <w:bookmarkStart w:id="666" w:name="_Toc173472781"/>
      <w:bookmarkStart w:id="667" w:name="_Toc173474106"/>
      <w:bookmarkStart w:id="668" w:name="_Toc173771004"/>
      <w:bookmarkStart w:id="669" w:name="_Toc173771748"/>
    </w:p>
    <w:p w:rsidR="00C12AB5" w:rsidRDefault="00C12AB5" w:rsidP="00C12AB5">
      <w:bookmarkStart w:id="670" w:name="_Toc494179215"/>
      <w:r w:rsidRPr="009F46C1">
        <w:rPr>
          <w:rStyle w:val="PkgLabelLevel2Char"/>
          <w:b/>
        </w:rPr>
        <w:t>11.4.  Individual Servings.</w:t>
      </w:r>
      <w:bookmarkEnd w:id="670"/>
      <w:r w:rsidRPr="00476F9A">
        <w:fldChar w:fldCharType="begin"/>
      </w:r>
      <w:r w:rsidRPr="00476F9A">
        <w:instrText>xe "Individual servings"</w:instrText>
      </w:r>
      <w:r w:rsidRPr="00476F9A">
        <w:fldChar w:fldCharType="end"/>
      </w:r>
      <w:r w:rsidRPr="00476F9A">
        <w:rPr>
          <w:bCs/>
        </w:rPr>
        <w:t xml:space="preserve"> </w:t>
      </w:r>
      <w:r>
        <w:t>– Individual serving size packages of foods containing less than 15 g or ½ </w:t>
      </w:r>
      <w:proofErr w:type="spellStart"/>
      <w:r>
        <w:t>oz</w:t>
      </w:r>
      <w:proofErr w:type="spellEnd"/>
      <w:r>
        <w:t xml:space="preserve"> or less than 15 mL or ½ </w:t>
      </w:r>
      <w:proofErr w:type="spellStart"/>
      <w:r>
        <w:t>fl</w:t>
      </w:r>
      <w:proofErr w:type="spellEnd"/>
      <w:r>
        <w:t xml:space="preserve"> </w:t>
      </w:r>
      <w:proofErr w:type="spellStart"/>
      <w:r>
        <w:t>oz</w:t>
      </w:r>
      <w:proofErr w:type="spellEnd"/>
      <w:r>
        <w:t xml:space="preserve"> for use in restaurants</w:t>
      </w:r>
      <w:r>
        <w:fldChar w:fldCharType="begin"/>
      </w:r>
      <w:r>
        <w:instrText>xe "</w:instrText>
      </w:r>
      <w:r w:rsidRPr="000E7657">
        <w:instrText>Restaurant servings</w:instrText>
      </w:r>
      <w:r>
        <w:instrText>"</w:instrText>
      </w:r>
      <w:r>
        <w:fldChar w:fldCharType="end"/>
      </w:r>
      <w:r>
        <w:t>, institutions, and passenger carriers</w:t>
      </w:r>
      <w:r>
        <w:fldChar w:fldCharType="begin"/>
      </w:r>
      <w:r>
        <w:instrText>xe "</w:instrText>
      </w:r>
      <w:r w:rsidRPr="003018B3">
        <w:instrText>Passenger carrier servings</w:instrText>
      </w:r>
      <w:r>
        <w:instrText>"</w:instrText>
      </w:r>
      <w:r>
        <w:fldChar w:fldCharType="end"/>
      </w:r>
      <w:r>
        <w:t>, and not intended for sale at retail, shall be exempt from the required declaration of net quantity of contents specified in this regulation.</w:t>
      </w:r>
      <w:bookmarkEnd w:id="664"/>
      <w:bookmarkEnd w:id="665"/>
      <w:bookmarkEnd w:id="666"/>
      <w:bookmarkEnd w:id="667"/>
      <w:bookmarkEnd w:id="668"/>
      <w:bookmarkEnd w:id="669"/>
    </w:p>
    <w:p w:rsidR="00C12AB5" w:rsidRDefault="00C12AB5" w:rsidP="00C12AB5">
      <w:pPr>
        <w:rPr>
          <w:b/>
          <w:bCs/>
        </w:rPr>
      </w:pPr>
      <w:bookmarkStart w:id="671" w:name="_Toc173408715"/>
      <w:bookmarkStart w:id="672" w:name="_Toc173471459"/>
      <w:bookmarkStart w:id="673" w:name="_Toc173472782"/>
      <w:bookmarkStart w:id="674" w:name="_Toc173474107"/>
      <w:bookmarkStart w:id="675" w:name="_Toc173771005"/>
      <w:bookmarkStart w:id="676" w:name="_Toc173771749"/>
    </w:p>
    <w:p w:rsidR="00C12AB5" w:rsidRDefault="00C12AB5" w:rsidP="00C12AB5">
      <w:bookmarkStart w:id="677" w:name="_Toc494179216"/>
      <w:r w:rsidRPr="009F46C1">
        <w:rPr>
          <w:rStyle w:val="PkgLabelLevel2Char"/>
          <w:b/>
        </w:rPr>
        <w:t>11.5.  Cuts, Plugs, and Twists of Tobacco and Cigars.</w:t>
      </w:r>
      <w:bookmarkEnd w:id="677"/>
      <w:r w:rsidRPr="00476F9A">
        <w:fldChar w:fldCharType="begin"/>
      </w:r>
      <w:r w:rsidRPr="00476F9A">
        <w:instrText>xe "Tobacco, cuts, plugs, and twists"</w:instrText>
      </w:r>
      <w:r w:rsidRPr="00476F9A">
        <w:fldChar w:fldCharType="end"/>
      </w:r>
      <w:r w:rsidRPr="00476F9A">
        <w:fldChar w:fldCharType="begin"/>
      </w:r>
      <w:r w:rsidRPr="00476F9A">
        <w:instrText>xe "Cigars"</w:instrText>
      </w:r>
      <w:r w:rsidRPr="00476F9A">
        <w:fldChar w:fldCharType="end"/>
      </w:r>
      <w:r>
        <w:fldChar w:fldCharType="begin"/>
      </w:r>
      <w:r>
        <w:instrText xml:space="preserve"> XE "</w:instrText>
      </w:r>
      <w:r w:rsidRPr="00D77298">
        <w:instrText>Tobacco:Cuts, plugs, twists</w:instrText>
      </w:r>
      <w:r>
        <w:instrText xml:space="preserve">" </w:instrText>
      </w:r>
      <w:r>
        <w:fldChar w:fldCharType="end"/>
      </w:r>
      <w:r>
        <w:fldChar w:fldCharType="begin"/>
      </w:r>
      <w:r>
        <w:instrText xml:space="preserve"> XE "</w:instrText>
      </w:r>
      <w:r w:rsidRPr="009C4554">
        <w:instrText>Tobacco:Cigars</w:instrText>
      </w:r>
      <w:r>
        <w:instrText xml:space="preserve">" </w:instrText>
      </w:r>
      <w:r>
        <w:fldChar w:fldCharType="end"/>
      </w:r>
      <w:r w:rsidRPr="00476F9A">
        <w:rPr>
          <w:bCs/>
        </w:rPr>
        <w:t xml:space="preserve"> </w:t>
      </w:r>
      <w:r w:rsidRPr="00476F9A">
        <w:t>–</w:t>
      </w:r>
      <w:r>
        <w:t xml:space="preserve"> When individual cuts, plugs, and twists of tobacco and individual cigars are shipped or delivered in containers</w:t>
      </w:r>
      <w:r>
        <w:fldChar w:fldCharType="begin"/>
      </w:r>
      <w:r>
        <w:instrText>xe "</w:instrText>
      </w:r>
      <w:r w:rsidRPr="00A21B86">
        <w:instrText>Containers:</w:instrText>
      </w:r>
      <w:r>
        <w:instrText>For tobacco"</w:instrText>
      </w:r>
      <w:r>
        <w:fldChar w:fldCharType="end"/>
      </w:r>
      <w:r>
        <w:t xml:space="preserve"> that conform to the labeling requirements of this regulation, such individual cuts, plugs, and twists of tobacco and cigars shall be exempt from such labeling requirements.</w:t>
      </w:r>
      <w:bookmarkEnd w:id="671"/>
      <w:bookmarkEnd w:id="672"/>
      <w:bookmarkEnd w:id="673"/>
      <w:bookmarkEnd w:id="674"/>
      <w:bookmarkEnd w:id="675"/>
      <w:bookmarkEnd w:id="676"/>
    </w:p>
    <w:p w:rsidR="00C12AB5" w:rsidRDefault="00C12AB5" w:rsidP="00C12AB5">
      <w:pPr>
        <w:rPr>
          <w:b/>
          <w:bCs/>
        </w:rPr>
      </w:pPr>
      <w:bookmarkStart w:id="678" w:name="_Toc173408716"/>
      <w:bookmarkStart w:id="679" w:name="_Toc173471460"/>
      <w:bookmarkStart w:id="680" w:name="_Toc173472783"/>
      <w:bookmarkStart w:id="681" w:name="_Toc173474108"/>
      <w:bookmarkStart w:id="682" w:name="_Toc173771006"/>
      <w:bookmarkStart w:id="683" w:name="_Toc173771750"/>
    </w:p>
    <w:p w:rsidR="00C12AB5" w:rsidRDefault="00C12AB5" w:rsidP="00C12AB5">
      <w:bookmarkStart w:id="684" w:name="_Toc494179217"/>
      <w:r w:rsidRPr="009F46C1">
        <w:rPr>
          <w:rStyle w:val="PkgLabelLevel2Char"/>
          <w:b/>
        </w:rPr>
        <w:t>11.6.  Reusable (Returnable) Glass Containers.</w:t>
      </w:r>
      <w:bookmarkEnd w:id="684"/>
      <w:r w:rsidRPr="00476F9A">
        <w:fldChar w:fldCharType="begin"/>
      </w:r>
      <w:r w:rsidRPr="00476F9A">
        <w:instrText>xe "Containers:Reusable (returnable) glass"</w:instrText>
      </w:r>
      <w:r w:rsidRPr="00476F9A">
        <w:fldChar w:fldCharType="end"/>
      </w:r>
      <w:r>
        <w:t xml:space="preserve"> </w:t>
      </w:r>
      <w:r w:rsidRPr="00476F9A">
        <w:t>–</w:t>
      </w:r>
      <w:r>
        <w:t xml:space="preserve"> Nothing in this Regulation shall be deemed to preclude the continued use of reusable (returnable) glass containers, provided such glass containers ordered after the effective date of this regulation shall conform to all requirements of this regulation.</w:t>
      </w:r>
      <w:bookmarkEnd w:id="678"/>
      <w:bookmarkEnd w:id="679"/>
      <w:bookmarkEnd w:id="680"/>
      <w:bookmarkEnd w:id="681"/>
      <w:bookmarkEnd w:id="682"/>
      <w:bookmarkEnd w:id="683"/>
    </w:p>
    <w:p w:rsidR="00C12AB5" w:rsidRDefault="00C12AB5" w:rsidP="00C12AB5">
      <w:pPr>
        <w:rPr>
          <w:b/>
          <w:bCs/>
        </w:rPr>
      </w:pPr>
      <w:bookmarkStart w:id="685" w:name="_Toc173408717"/>
      <w:bookmarkStart w:id="686" w:name="_Toc173471461"/>
      <w:bookmarkStart w:id="687" w:name="_Toc173472784"/>
      <w:bookmarkStart w:id="688" w:name="_Toc173474109"/>
      <w:bookmarkStart w:id="689" w:name="_Toc173771007"/>
      <w:bookmarkStart w:id="690" w:name="_Toc173771751"/>
    </w:p>
    <w:p w:rsidR="00C12AB5" w:rsidRDefault="00C12AB5" w:rsidP="00C12AB5">
      <w:bookmarkStart w:id="691" w:name="_Toc494179218"/>
      <w:r w:rsidRPr="009F46C1">
        <w:rPr>
          <w:rStyle w:val="PkgLabelLevel2Char"/>
          <w:b/>
        </w:rPr>
        <w:t>11.7.  Cigarettes and Small Cigars.</w:t>
      </w:r>
      <w:bookmarkEnd w:id="691"/>
      <w:r w:rsidRPr="00476F9A">
        <w:fldChar w:fldCharType="begin"/>
      </w:r>
      <w:r w:rsidRPr="00476F9A">
        <w:instrText>xe "Cigarettes"</w:instrText>
      </w:r>
      <w:r w:rsidRPr="00476F9A">
        <w:fldChar w:fldCharType="end"/>
      </w:r>
      <w:r w:rsidRPr="00476F9A">
        <w:fldChar w:fldCharType="begin"/>
      </w:r>
      <w:r w:rsidRPr="00476F9A">
        <w:instrText>xe "Cigars"</w:instrText>
      </w:r>
      <w:r w:rsidRPr="00476F9A">
        <w:fldChar w:fldCharType="end"/>
      </w:r>
      <w:r>
        <w:fldChar w:fldCharType="begin"/>
      </w:r>
      <w:r>
        <w:instrText xml:space="preserve"> XE "</w:instrText>
      </w:r>
      <w:r w:rsidRPr="009C4554">
        <w:instrText>Tobacco:Cigars</w:instrText>
      </w:r>
      <w:r>
        <w:instrText xml:space="preserve">" </w:instrText>
      </w:r>
      <w:r>
        <w:fldChar w:fldCharType="end"/>
      </w:r>
      <w:r>
        <w:fldChar w:fldCharType="begin"/>
      </w:r>
      <w:r>
        <w:instrText xml:space="preserve"> XE "</w:instrText>
      </w:r>
      <w:r w:rsidRPr="002F72F5">
        <w:instrText>Tobacco:Cigarettes</w:instrText>
      </w:r>
      <w:r>
        <w:instrText xml:space="preserve">" </w:instrText>
      </w:r>
      <w:r>
        <w:fldChar w:fldCharType="end"/>
      </w:r>
      <w:r w:rsidRPr="00476F9A">
        <w:rPr>
          <w:bCs/>
        </w:rPr>
        <w:t xml:space="preserve"> </w:t>
      </w:r>
      <w:r w:rsidRPr="00476F9A">
        <w:t>–</w:t>
      </w:r>
      <w:r>
        <w:t xml:space="preserve">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Multi-unit Packages, provided such cartons bear a declaration of the net quantity of commodity in the package.</w:t>
      </w:r>
      <w:bookmarkEnd w:id="685"/>
      <w:bookmarkEnd w:id="686"/>
      <w:bookmarkEnd w:id="687"/>
      <w:bookmarkEnd w:id="688"/>
      <w:bookmarkEnd w:id="689"/>
      <w:bookmarkEnd w:id="690"/>
    </w:p>
    <w:p w:rsidR="00C12AB5" w:rsidRDefault="00C12AB5" w:rsidP="00C12AB5">
      <w:pPr>
        <w:rPr>
          <w:b/>
          <w:bCs/>
        </w:rPr>
      </w:pPr>
      <w:bookmarkStart w:id="692" w:name="_Toc173408718"/>
      <w:bookmarkStart w:id="693" w:name="_Toc173471462"/>
      <w:bookmarkStart w:id="694" w:name="_Toc173472785"/>
      <w:bookmarkStart w:id="695" w:name="_Toc173474110"/>
      <w:bookmarkStart w:id="696" w:name="_Toc173771008"/>
      <w:bookmarkStart w:id="697" w:name="_Toc173771752"/>
    </w:p>
    <w:p w:rsidR="00C12AB5" w:rsidRDefault="00C12AB5" w:rsidP="00C12AB5">
      <w:bookmarkStart w:id="698" w:name="_Toc494179219"/>
      <w:r w:rsidRPr="009F46C1">
        <w:rPr>
          <w:rStyle w:val="PkgLabelLevel2Char"/>
          <w:b/>
        </w:rPr>
        <w:lastRenderedPageBreak/>
        <w:t>11.8.  Packaged Commodities with Labeling Requirements Specified in Federal Law.</w:t>
      </w:r>
      <w:bookmarkEnd w:id="698"/>
      <w:r w:rsidRPr="00476F9A">
        <w:fldChar w:fldCharType="begin"/>
      </w:r>
      <w:r w:rsidRPr="00476F9A">
        <w:instrText>xe "Commodities:Packaged:Labeling requirements"</w:instrText>
      </w:r>
      <w:r w:rsidRPr="00476F9A">
        <w:fldChar w:fldCharType="end"/>
      </w:r>
      <w:r>
        <w:t xml:space="preserve"> </w:t>
      </w:r>
      <w:r w:rsidRPr="00476F9A">
        <w:t>–</w:t>
      </w:r>
      <w:r>
        <w:t xml:space="preserve"> Packages of meat and meat products, poultry</w:t>
      </w:r>
      <w:r>
        <w:fldChar w:fldCharType="begin"/>
      </w:r>
      <w:r>
        <w:instrText>xe "</w:instrText>
      </w:r>
      <w:r w:rsidRPr="006B3E7A">
        <w:instrText>Poultry</w:instrText>
      </w:r>
      <w:r>
        <w:instrText>"</w:instrText>
      </w:r>
      <w:r>
        <w:fldChar w:fldCharType="end"/>
      </w:r>
      <w:r>
        <w:t xml:space="preserve"> products, tobacco and tobacco products, pesticides, and alcoholic beverages</w:t>
      </w:r>
      <w:r>
        <w:fldChar w:fldCharType="begin"/>
      </w:r>
      <w:r>
        <w:instrText>xe "</w:instrText>
      </w:r>
      <w:r w:rsidRPr="009F0336">
        <w:instrText>Alcohol:</w:instrText>
      </w:r>
      <w:r>
        <w:instrText>Alcoholic beverages"</w:instrText>
      </w:r>
      <w:r>
        <w:fldChar w:fldCharType="end"/>
      </w:r>
      <w:r>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 SI Units, Exemptions - Consumer Commodities.)</w:t>
      </w:r>
      <w:bookmarkEnd w:id="692"/>
      <w:bookmarkEnd w:id="693"/>
      <w:bookmarkEnd w:id="694"/>
      <w:bookmarkEnd w:id="695"/>
      <w:bookmarkEnd w:id="696"/>
      <w:bookmarkEnd w:id="697"/>
    </w:p>
    <w:p w:rsidR="00C12AB5" w:rsidRDefault="00C12AB5" w:rsidP="00C12AB5">
      <w:pPr>
        <w:rPr>
          <w:b/>
        </w:rPr>
      </w:pPr>
      <w:bookmarkStart w:id="699" w:name="_Toc173408719"/>
      <w:bookmarkStart w:id="700" w:name="_Toc173471463"/>
      <w:bookmarkStart w:id="701" w:name="_Toc173472786"/>
      <w:bookmarkStart w:id="702" w:name="_Toc173474111"/>
      <w:bookmarkStart w:id="703" w:name="_Toc173771009"/>
      <w:bookmarkStart w:id="704" w:name="_Toc173771753"/>
    </w:p>
    <w:p w:rsidR="00C12AB5" w:rsidRDefault="00C12AB5" w:rsidP="00C12AB5">
      <w:bookmarkStart w:id="705" w:name="_Toc494179220"/>
      <w:r w:rsidRPr="009F46C1">
        <w:rPr>
          <w:rStyle w:val="PkgLabelLevel2Char"/>
          <w:b/>
        </w:rPr>
        <w:t>11.9.  Fluid Dairy Products, Ice Cream, and Similar Frozen Desserts.</w:t>
      </w:r>
      <w:bookmarkEnd w:id="705"/>
      <w:r w:rsidRPr="00476F9A">
        <w:fldChar w:fldCharType="begin"/>
      </w:r>
      <w:r w:rsidRPr="00476F9A">
        <w:instrText>xe "</w:instrText>
      </w:r>
      <w:r>
        <w:instrText>Dairy products:</w:instrText>
      </w:r>
      <w:r w:rsidRPr="00476F9A">
        <w:instrText>Ice cream"</w:instrText>
      </w:r>
      <w:r w:rsidRPr="00476F9A">
        <w:fldChar w:fldCharType="end"/>
      </w:r>
      <w:r w:rsidRPr="00476F9A">
        <w:fldChar w:fldCharType="begin"/>
      </w:r>
      <w:r w:rsidRPr="00476F9A">
        <w:instrText>xe "Desserts, frozen"</w:instrText>
      </w:r>
      <w:r w:rsidRPr="00476F9A">
        <w:fldChar w:fldCharType="end"/>
      </w:r>
      <w:r>
        <w:t xml:space="preserve"> </w:t>
      </w:r>
      <w:bookmarkEnd w:id="699"/>
      <w:bookmarkEnd w:id="700"/>
      <w:bookmarkEnd w:id="701"/>
      <w:bookmarkEnd w:id="702"/>
      <w:bookmarkEnd w:id="703"/>
      <w:bookmarkEnd w:id="704"/>
    </w:p>
    <w:p w:rsidR="00C12AB5" w:rsidRDefault="00C12AB5" w:rsidP="00C12AB5">
      <w:pPr>
        <w:keepNext/>
        <w:keepLines/>
      </w:pPr>
    </w:p>
    <w:p w:rsidR="00C12AB5" w:rsidRDefault="00C12AB5" w:rsidP="00C12AB5">
      <w:pPr>
        <w:numPr>
          <w:ilvl w:val="0"/>
          <w:numId w:val="21"/>
        </w:numPr>
        <w:tabs>
          <w:tab w:val="clear" w:pos="1080"/>
          <w:tab w:val="num" w:pos="720"/>
        </w:tabs>
        <w:ind w:left="720"/>
        <w:rPr>
          <w:bCs/>
        </w:rPr>
      </w:pPr>
      <w:r>
        <w:rPr>
          <w:bCs/>
        </w:rPr>
        <w:t>When packaged in ½ </w:t>
      </w:r>
      <w:proofErr w:type="spellStart"/>
      <w:r>
        <w:rPr>
          <w:bCs/>
        </w:rPr>
        <w:t>liq</w:t>
      </w:r>
      <w:proofErr w:type="spellEnd"/>
      <w:r>
        <w:rPr>
          <w:bCs/>
        </w:rPr>
        <w:t> </w:t>
      </w:r>
      <w:proofErr w:type="spellStart"/>
      <w:r>
        <w:rPr>
          <w:bCs/>
        </w:rPr>
        <w:t>pt</w:t>
      </w:r>
      <w:proofErr w:type="spellEnd"/>
      <w:r>
        <w:rPr>
          <w:bCs/>
        </w:rPr>
        <w:t xml:space="preserve"> and ½ gal containers</w:t>
      </w:r>
      <w:r>
        <w:fldChar w:fldCharType="begin"/>
      </w:r>
      <w:r>
        <w:instrText>xe "</w:instrText>
      </w:r>
      <w:r w:rsidRPr="00A21B86">
        <w:instrText>Containers:</w:instrText>
      </w:r>
      <w:r>
        <w:instrText>Milk, ice cream, etc."</w:instrText>
      </w:r>
      <w:r>
        <w:fldChar w:fldCharType="end"/>
      </w:r>
      <w:r>
        <w:rPr>
          <w:bCs/>
        </w:rPr>
        <w:t>, are exempt from the requirements for stating net contents of 8 </w:t>
      </w:r>
      <w:proofErr w:type="spellStart"/>
      <w:r>
        <w:rPr>
          <w:bCs/>
        </w:rPr>
        <w:t>fl</w:t>
      </w:r>
      <w:proofErr w:type="spellEnd"/>
      <w:r>
        <w:rPr>
          <w:bCs/>
        </w:rPr>
        <w:t> </w:t>
      </w:r>
      <w:proofErr w:type="spellStart"/>
      <w:r>
        <w:rPr>
          <w:bCs/>
        </w:rPr>
        <w:t>oz</w:t>
      </w:r>
      <w:proofErr w:type="spellEnd"/>
      <w:r>
        <w:rPr>
          <w:bCs/>
        </w:rPr>
        <w:t xml:space="preserve"> and 64 </w:t>
      </w:r>
      <w:proofErr w:type="spellStart"/>
      <w:r>
        <w:rPr>
          <w:bCs/>
        </w:rPr>
        <w:t>fl</w:t>
      </w:r>
      <w:proofErr w:type="spellEnd"/>
      <w:r>
        <w:rPr>
          <w:bCs/>
        </w:rPr>
        <w:t> </w:t>
      </w:r>
      <w:proofErr w:type="spellStart"/>
      <w:r>
        <w:rPr>
          <w:bCs/>
        </w:rPr>
        <w:t>oz</w:t>
      </w:r>
      <w:proofErr w:type="spellEnd"/>
      <w:r>
        <w:rPr>
          <w:bCs/>
        </w:rPr>
        <w:t>, which may be expressed as ½ </w:t>
      </w:r>
      <w:proofErr w:type="spellStart"/>
      <w:r>
        <w:rPr>
          <w:bCs/>
        </w:rPr>
        <w:t>pt</w:t>
      </w:r>
      <w:proofErr w:type="spellEnd"/>
      <w:r>
        <w:rPr>
          <w:bCs/>
        </w:rPr>
        <w:t xml:space="preserve"> and ½ gal, respectively.</w:t>
      </w:r>
    </w:p>
    <w:p w:rsidR="00C12AB5" w:rsidRDefault="00C12AB5" w:rsidP="00C12AB5">
      <w:pPr>
        <w:tabs>
          <w:tab w:val="num" w:pos="720"/>
        </w:tabs>
        <w:ind w:left="720" w:hanging="360"/>
        <w:rPr>
          <w:bCs/>
        </w:rPr>
      </w:pPr>
    </w:p>
    <w:p w:rsidR="00C12AB5" w:rsidRDefault="00C12AB5" w:rsidP="00C12AB5">
      <w:pPr>
        <w:numPr>
          <w:ilvl w:val="0"/>
          <w:numId w:val="21"/>
        </w:numPr>
        <w:tabs>
          <w:tab w:val="clear" w:pos="1080"/>
          <w:tab w:val="num" w:pos="720"/>
        </w:tabs>
        <w:ind w:left="720"/>
        <w:rPr>
          <w:bCs/>
        </w:rPr>
      </w:pPr>
      <w:r>
        <w:rPr>
          <w:bCs/>
        </w:rPr>
        <w:t>When measured by and packaged in measure containers</w:t>
      </w:r>
      <w:r>
        <w:fldChar w:fldCharType="begin"/>
      </w:r>
      <w:r>
        <w:instrText>xe "</w:instrText>
      </w:r>
      <w:r w:rsidRPr="00A21B86">
        <w:instrText>Containers:</w:instrText>
      </w:r>
      <w:r>
        <w:instrText>Milk, ice cream, etc."</w:instrText>
      </w:r>
      <w:r>
        <w:fldChar w:fldCharType="end"/>
      </w:r>
      <w:r>
        <w:fldChar w:fldCharType="begin"/>
      </w:r>
      <w:r>
        <w:instrText>xe "</w:instrText>
      </w:r>
      <w:r w:rsidRPr="005A4838">
        <w:instrText>Measure containers</w:instrText>
      </w:r>
      <w:r>
        <w:instrText>"</w:instrText>
      </w:r>
      <w:r>
        <w:fldChar w:fldCharType="end"/>
      </w:r>
      <w:r>
        <w:rPr>
          <w:bCs/>
        </w:rPr>
        <w:t xml:space="preserve"> as defined in “Measure Container Code” of the NIST Handbook 44</w:t>
      </w:r>
      <w:r>
        <w:fldChar w:fldCharType="begin"/>
      </w:r>
      <w:r>
        <w:instrText>xe "</w:instrText>
      </w:r>
      <w:r w:rsidRPr="00A5344F">
        <w:instrText>Handbooks:HB44</w:instrText>
      </w:r>
      <w:r>
        <w:instrText>"</w:instrText>
      </w:r>
      <w:r>
        <w:fldChar w:fldCharType="end"/>
      </w:r>
      <w:r>
        <w:rPr>
          <w:bCs/>
        </w:rPr>
        <w:t>, “Specifications, Tolerances, and Other Technical Requirements for Weighing Measuring Devices” are exempt from the requirements of Section 8.1.1. Location that the declaration of net contents be located within the bottom 30 % of the principal display panel.</w:t>
      </w:r>
    </w:p>
    <w:p w:rsidR="00C12AB5" w:rsidRDefault="00C12AB5" w:rsidP="00C12AB5">
      <w:pPr>
        <w:tabs>
          <w:tab w:val="num" w:pos="720"/>
        </w:tabs>
        <w:ind w:left="720" w:hanging="360"/>
        <w:rPr>
          <w:bCs/>
        </w:rPr>
      </w:pPr>
    </w:p>
    <w:p w:rsidR="00C12AB5" w:rsidRDefault="00C12AB5" w:rsidP="00C12AB5">
      <w:pPr>
        <w:numPr>
          <w:ilvl w:val="0"/>
          <w:numId w:val="21"/>
        </w:numPr>
        <w:tabs>
          <w:tab w:val="clear" w:pos="1080"/>
          <w:tab w:val="num" w:pos="720"/>
        </w:tabs>
        <w:ind w:left="720"/>
        <w:rPr>
          <w:bCs/>
        </w:rPr>
      </w:pPr>
      <w:r>
        <w:rPr>
          <w:bCs/>
        </w:rPr>
        <w:t>Milk</w:t>
      </w:r>
      <w:r>
        <w:fldChar w:fldCharType="begin"/>
      </w:r>
      <w:r>
        <w:instrText>xe "Dairy products:</w:instrText>
      </w:r>
      <w:r w:rsidRPr="00A44E6A">
        <w:instrText>Milk</w:instrText>
      </w:r>
      <w:r>
        <w:instrText>"</w:instrText>
      </w:r>
      <w:r>
        <w:fldChar w:fldCharType="end"/>
      </w:r>
      <w:r>
        <w:rPr>
          <w:bCs/>
        </w:rPr>
        <w:t xml:space="preserve"> and milk products when measured by and packaged in glass or plastic containers</w:t>
      </w:r>
      <w:r>
        <w:fldChar w:fldCharType="begin"/>
      </w:r>
      <w:r>
        <w:instrText>xe "Dairy products:</w:instrText>
      </w:r>
      <w:r w:rsidRPr="00A21B86">
        <w:instrText>Containers:</w:instrText>
      </w:r>
      <w:r>
        <w:instrText>Milk, ice cream, etc."</w:instrText>
      </w:r>
      <w:r>
        <w:fldChar w:fldCharType="end"/>
      </w:r>
      <w:r>
        <w:rPr>
          <w:bCs/>
        </w:rPr>
        <w:t xml:space="preserve"> of ½ </w:t>
      </w:r>
      <w:proofErr w:type="spellStart"/>
      <w:r>
        <w:rPr>
          <w:bCs/>
        </w:rPr>
        <w:t>pt</w:t>
      </w:r>
      <w:proofErr w:type="spellEnd"/>
      <w:r>
        <w:rPr>
          <w:bCs/>
        </w:rPr>
        <w:t>, 1 </w:t>
      </w:r>
      <w:proofErr w:type="spellStart"/>
      <w:r>
        <w:rPr>
          <w:bCs/>
        </w:rPr>
        <w:t>pt</w:t>
      </w:r>
      <w:proofErr w:type="spellEnd"/>
      <w:r>
        <w:rPr>
          <w:bCs/>
        </w:rPr>
        <w:t>, 1 </w:t>
      </w:r>
      <w:proofErr w:type="spellStart"/>
      <w:r>
        <w:rPr>
          <w:bCs/>
        </w:rPr>
        <w:t>qt</w:t>
      </w:r>
      <w:proofErr w:type="spellEnd"/>
      <w:r>
        <w:rPr>
          <w:bCs/>
        </w:rPr>
        <w: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C12AB5" w:rsidRDefault="00C12AB5" w:rsidP="00C12AB5">
      <w:pPr>
        <w:pStyle w:val="Left050"/>
      </w:pPr>
      <w:r>
        <w:t>(Amended 1993)</w:t>
      </w:r>
    </w:p>
    <w:p w:rsidR="00C12AB5" w:rsidRDefault="00C12AB5" w:rsidP="00C12AB5">
      <w:pPr>
        <w:pStyle w:val="PkgLabelLevel2"/>
        <w:keepNext/>
        <w:rPr>
          <w:b/>
        </w:rPr>
      </w:pPr>
      <w:bookmarkStart w:id="706" w:name="_Toc173408720"/>
      <w:bookmarkStart w:id="707" w:name="_Toc173471464"/>
      <w:bookmarkStart w:id="708" w:name="_Toc173472787"/>
      <w:bookmarkStart w:id="709" w:name="_Toc173474112"/>
      <w:bookmarkStart w:id="710" w:name="_Toc173771010"/>
      <w:bookmarkStart w:id="711" w:name="_Toc173771754"/>
    </w:p>
    <w:p w:rsidR="00C12AB5" w:rsidRPr="0087478C" w:rsidRDefault="00C12AB5" w:rsidP="00C12AB5">
      <w:pPr>
        <w:pStyle w:val="PkgLabelLevel2"/>
        <w:keepNext/>
        <w:ind w:left="630" w:hanging="630"/>
        <w:rPr>
          <w:b/>
        </w:rPr>
      </w:pPr>
      <w:bookmarkStart w:id="712" w:name="_Toc494179221"/>
      <w:r w:rsidRPr="0087478C">
        <w:rPr>
          <w:b/>
        </w:rPr>
        <w:t>11.10.  Single Strength and Less than Single-Strength Fruit Juice Beverages, Imitations thereof, and Drinking Water.</w:t>
      </w:r>
      <w:bookmarkEnd w:id="706"/>
      <w:bookmarkEnd w:id="707"/>
      <w:bookmarkEnd w:id="708"/>
      <w:bookmarkEnd w:id="709"/>
      <w:bookmarkEnd w:id="710"/>
      <w:bookmarkEnd w:id="711"/>
      <w:bookmarkEnd w:id="712"/>
    </w:p>
    <w:p w:rsidR="00C12AB5" w:rsidRDefault="00C12AB5" w:rsidP="00C12AB5">
      <w:pPr>
        <w:keepNext/>
      </w:pPr>
    </w:p>
    <w:p w:rsidR="00C12AB5" w:rsidRDefault="00C12AB5" w:rsidP="00C12AB5">
      <w:pPr>
        <w:numPr>
          <w:ilvl w:val="0"/>
          <w:numId w:val="22"/>
        </w:numPr>
        <w:tabs>
          <w:tab w:val="clear" w:pos="1080"/>
          <w:tab w:val="num" w:pos="720"/>
        </w:tabs>
        <w:ind w:left="720"/>
      </w:pPr>
      <w:r>
        <w:t>When packaged in glass, plastic, or fluid milk type paper containers</w:t>
      </w:r>
      <w:r>
        <w:fldChar w:fldCharType="begin"/>
      </w:r>
      <w:r>
        <w:instrText>xe "</w:instrText>
      </w:r>
      <w:r w:rsidRPr="00A21B86">
        <w:instrText>Containers:</w:instrText>
      </w:r>
      <w:r>
        <w:instrText>Milk, ice cream, etc."</w:instrText>
      </w:r>
      <w:r>
        <w:fldChar w:fldCharType="end"/>
      </w:r>
      <w:r>
        <w:t xml:space="preserve"> of 8 </w:t>
      </w:r>
      <w:proofErr w:type="spellStart"/>
      <w:r>
        <w:t>fl</w:t>
      </w:r>
      <w:proofErr w:type="spellEnd"/>
      <w:r>
        <w:t> </w:t>
      </w:r>
      <w:proofErr w:type="spellStart"/>
      <w:r>
        <w:t>oz</w:t>
      </w:r>
      <w:proofErr w:type="spellEnd"/>
      <w:r>
        <w:t xml:space="preserve"> and 64 </w:t>
      </w:r>
      <w:proofErr w:type="spellStart"/>
      <w:r>
        <w:t>fl</w:t>
      </w:r>
      <w:proofErr w:type="spellEnd"/>
      <w:r>
        <w:t> </w:t>
      </w:r>
      <w:proofErr w:type="spellStart"/>
      <w:r>
        <w:t>oz</w:t>
      </w:r>
      <w:proofErr w:type="spellEnd"/>
      <w:r>
        <w:t xml:space="preserve"> capacity, are exempt from the requirements of Section 6.2. Largest Whole Unit to the extent that net contents of 8 </w:t>
      </w:r>
      <w:proofErr w:type="spellStart"/>
      <w:r>
        <w:t>fl</w:t>
      </w:r>
      <w:proofErr w:type="spellEnd"/>
      <w:r>
        <w:t> </w:t>
      </w:r>
      <w:proofErr w:type="spellStart"/>
      <w:r>
        <w:t>oz</w:t>
      </w:r>
      <w:proofErr w:type="spellEnd"/>
      <w:r>
        <w:t xml:space="preserve"> and 64 </w:t>
      </w:r>
      <w:proofErr w:type="spellStart"/>
      <w:r>
        <w:t>fl</w:t>
      </w:r>
      <w:proofErr w:type="spellEnd"/>
      <w:r>
        <w:t> </w:t>
      </w:r>
      <w:proofErr w:type="spellStart"/>
      <w:r>
        <w:t>oz</w:t>
      </w:r>
      <w:proofErr w:type="spellEnd"/>
      <w:r>
        <w:t xml:space="preserve"> (or 2 </w:t>
      </w:r>
      <w:proofErr w:type="spellStart"/>
      <w:r>
        <w:t>qt</w:t>
      </w:r>
      <w:proofErr w:type="spellEnd"/>
      <w:r>
        <w:t>) may be expressed as ½ </w:t>
      </w:r>
      <w:proofErr w:type="spellStart"/>
      <w:r>
        <w:t>pt</w:t>
      </w:r>
      <w:proofErr w:type="spellEnd"/>
      <w:r>
        <w:t xml:space="preserve"> (or half pint) and ½ gal (or half gallon), respectively.</w:t>
      </w:r>
    </w:p>
    <w:p w:rsidR="00C12AB5" w:rsidRDefault="00C12AB5" w:rsidP="00C12AB5">
      <w:pPr>
        <w:tabs>
          <w:tab w:val="num" w:pos="720"/>
        </w:tabs>
        <w:ind w:left="720" w:hanging="360"/>
      </w:pPr>
    </w:p>
    <w:p w:rsidR="00C12AB5" w:rsidRDefault="00C12AB5" w:rsidP="00C12AB5">
      <w:pPr>
        <w:keepNext/>
        <w:keepLines/>
        <w:numPr>
          <w:ilvl w:val="0"/>
          <w:numId w:val="22"/>
        </w:numPr>
        <w:tabs>
          <w:tab w:val="clear" w:pos="1080"/>
          <w:tab w:val="num" w:pos="720"/>
        </w:tabs>
        <w:ind w:left="720"/>
      </w:pPr>
      <w:r>
        <w:t>When packaged in glass or plastic containers</w:t>
      </w:r>
      <w:r>
        <w:fldChar w:fldCharType="begin"/>
      </w:r>
      <w:r>
        <w:instrText>xe "</w:instrText>
      </w:r>
      <w:r w:rsidRPr="00A21B86">
        <w:instrText>Containers:</w:instrText>
      </w:r>
      <w:r>
        <w:instrText>Milk, ice cream, etc."</w:instrText>
      </w:r>
      <w:r>
        <w:fldChar w:fldCharType="end"/>
      </w:r>
      <w:r>
        <w:t xml:space="preserve"> of ½ </w:t>
      </w:r>
      <w:proofErr w:type="spellStart"/>
      <w:r>
        <w:t>pt</w:t>
      </w:r>
      <w:proofErr w:type="spellEnd"/>
      <w:r>
        <w:t>, 1 </w:t>
      </w:r>
      <w:proofErr w:type="spellStart"/>
      <w:r>
        <w:t>pt</w:t>
      </w:r>
      <w:proofErr w:type="spellEnd"/>
      <w:r>
        <w:t>, 1 </w:t>
      </w:r>
      <w:proofErr w:type="spellStart"/>
      <w:r>
        <w:t>qt</w:t>
      </w:r>
      <w:proofErr w:type="spellEnd"/>
      <w:r>
        <w: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C12AB5" w:rsidRDefault="00C12AB5" w:rsidP="00C12AB5">
      <w:pPr>
        <w:pStyle w:val="Left050"/>
        <w:keepNext/>
        <w:keepLines/>
      </w:pPr>
      <w:r>
        <w:t>(Amended 1993)</w:t>
      </w:r>
    </w:p>
    <w:p w:rsidR="00C12AB5" w:rsidRDefault="00C12AB5" w:rsidP="00C12AB5">
      <w:pPr>
        <w:rPr>
          <w:b/>
          <w:bCs/>
        </w:rPr>
      </w:pPr>
      <w:bookmarkStart w:id="713" w:name="_Toc173408721"/>
      <w:bookmarkStart w:id="714" w:name="_Toc173471465"/>
      <w:bookmarkStart w:id="715" w:name="_Toc173472788"/>
      <w:bookmarkStart w:id="716" w:name="_Toc173474113"/>
      <w:bookmarkStart w:id="717" w:name="_Toc173771011"/>
      <w:bookmarkStart w:id="718" w:name="_Toc173771755"/>
    </w:p>
    <w:p w:rsidR="00C12AB5" w:rsidRDefault="00C12AB5" w:rsidP="00C12AB5">
      <w:pPr>
        <w:keepNext/>
      </w:pPr>
      <w:bookmarkStart w:id="719" w:name="_Toc494179222"/>
      <w:r w:rsidRPr="0087478C">
        <w:rPr>
          <w:rStyle w:val="PkgLabelLevel2Char"/>
          <w:b/>
        </w:rPr>
        <w:t>11.11.  Soft Drink Bottles.</w:t>
      </w:r>
      <w:bookmarkEnd w:id="719"/>
      <w:r w:rsidRPr="0087478C">
        <w:rPr>
          <w:bCs/>
        </w:rPr>
        <w:t xml:space="preserve"> – </w:t>
      </w:r>
      <w:r>
        <w:t>Bottles of soft drinks shall be exempt from the placement requirements for the declaration of:</w:t>
      </w:r>
      <w:bookmarkEnd w:id="713"/>
      <w:bookmarkEnd w:id="714"/>
      <w:bookmarkEnd w:id="715"/>
      <w:bookmarkEnd w:id="716"/>
      <w:bookmarkEnd w:id="717"/>
      <w:bookmarkEnd w:id="718"/>
    </w:p>
    <w:p w:rsidR="00C12AB5" w:rsidRDefault="00C12AB5" w:rsidP="00C12AB5"/>
    <w:p w:rsidR="00C12AB5" w:rsidRDefault="00C12AB5" w:rsidP="00C12AB5">
      <w:pPr>
        <w:numPr>
          <w:ilvl w:val="0"/>
          <w:numId w:val="23"/>
        </w:numPr>
        <w:tabs>
          <w:tab w:val="clear" w:pos="1080"/>
          <w:tab w:val="num" w:pos="720"/>
        </w:tabs>
        <w:ind w:left="720"/>
      </w:pPr>
      <w:r>
        <w:t>identity when such declaration appears on the bottle closure; and</w:t>
      </w:r>
    </w:p>
    <w:p w:rsidR="00C12AB5" w:rsidRDefault="00C12AB5" w:rsidP="00C12AB5">
      <w:pPr>
        <w:tabs>
          <w:tab w:val="num" w:pos="720"/>
        </w:tabs>
        <w:ind w:left="720" w:hanging="360"/>
      </w:pPr>
    </w:p>
    <w:p w:rsidR="00C12AB5" w:rsidRDefault="00C12AB5" w:rsidP="00C12AB5">
      <w:pPr>
        <w:numPr>
          <w:ilvl w:val="0"/>
          <w:numId w:val="23"/>
        </w:numPr>
        <w:tabs>
          <w:tab w:val="clear" w:pos="1080"/>
          <w:tab w:val="num" w:pos="720"/>
        </w:tabs>
        <w:ind w:left="720"/>
      </w:pPr>
      <w:r>
        <w:t>quantity when such declaration is blown, formed, or molded on or above the shoulder of the container and when all other information required by this regulation appears only on the bottle closure.</w:t>
      </w:r>
    </w:p>
    <w:p w:rsidR="00C12AB5" w:rsidRDefault="00C12AB5" w:rsidP="00C12AB5">
      <w:pPr>
        <w:rPr>
          <w:b/>
          <w:bCs/>
        </w:rPr>
      </w:pPr>
      <w:bookmarkStart w:id="720" w:name="_Toc173408722"/>
      <w:bookmarkStart w:id="721" w:name="_Toc173471466"/>
      <w:bookmarkStart w:id="722" w:name="_Toc173472789"/>
      <w:bookmarkStart w:id="723" w:name="_Toc173474114"/>
      <w:bookmarkStart w:id="724" w:name="_Toc173771012"/>
      <w:bookmarkStart w:id="725" w:name="_Toc173771756"/>
    </w:p>
    <w:p w:rsidR="00C12AB5" w:rsidRDefault="00C12AB5" w:rsidP="00C12AB5">
      <w:bookmarkStart w:id="726" w:name="_Toc494179223"/>
      <w:r w:rsidRPr="00976FCF">
        <w:rPr>
          <w:rStyle w:val="PkgLabelLevel2Char"/>
          <w:b/>
        </w:rPr>
        <w:lastRenderedPageBreak/>
        <w:t>11.12.  Multi-unit Soft Drink Packages.</w:t>
      </w:r>
      <w:bookmarkEnd w:id="726"/>
      <w:r w:rsidRPr="00976FCF">
        <w:rPr>
          <w:bCs/>
        </w:rPr>
        <w:t xml:space="preserve"> </w:t>
      </w:r>
      <w:r w:rsidRPr="00D10FE4">
        <w:rPr>
          <w:bCs/>
        </w:rPr>
        <w:t>–</w:t>
      </w:r>
      <w:r w:rsidRPr="00976FCF">
        <w:rPr>
          <w:bCs/>
        </w:rPr>
        <w:t xml:space="preserve"> </w:t>
      </w:r>
      <w:r>
        <w:t>Multi-unit packages</w:t>
      </w:r>
      <w:r>
        <w:fldChar w:fldCharType="begin"/>
      </w:r>
      <w:r>
        <w:instrText>xe "</w:instrText>
      </w:r>
      <w:r w:rsidRPr="00510EA0">
        <w:instrText>Multi-unit package</w:instrText>
      </w:r>
      <w:r>
        <w:instrText>"</w:instrText>
      </w:r>
      <w:r>
        <w:fldChar w:fldCharType="end"/>
      </w:r>
      <w:r>
        <w:t xml:space="preserve"> of soft drinks are exempt from the requirement for a declaration of:</w:t>
      </w:r>
      <w:bookmarkEnd w:id="720"/>
      <w:bookmarkEnd w:id="721"/>
      <w:bookmarkEnd w:id="722"/>
      <w:bookmarkEnd w:id="723"/>
      <w:bookmarkEnd w:id="724"/>
      <w:bookmarkEnd w:id="725"/>
    </w:p>
    <w:p w:rsidR="00C12AB5" w:rsidRDefault="00C12AB5" w:rsidP="00C12AB5"/>
    <w:p w:rsidR="00C12AB5" w:rsidRDefault="00C12AB5" w:rsidP="00C12AB5">
      <w:pPr>
        <w:numPr>
          <w:ilvl w:val="0"/>
          <w:numId w:val="24"/>
        </w:numPr>
        <w:tabs>
          <w:tab w:val="clear" w:pos="1080"/>
          <w:tab w:val="num" w:pos="720"/>
        </w:tabs>
        <w:ind w:left="720"/>
      </w:pPr>
      <w:r>
        <w:t>responsibility when such declaration appears on the individual units and is not obscured by the multi-unit packaging or when the outside container bears a statement to the effect that such declaration will be found on the individual units inside; and</w:t>
      </w:r>
    </w:p>
    <w:p w:rsidR="00C12AB5" w:rsidRDefault="00C12AB5" w:rsidP="00C12AB5"/>
    <w:p w:rsidR="00C12AB5" w:rsidRDefault="00C12AB5" w:rsidP="00C12AB5">
      <w:pPr>
        <w:numPr>
          <w:ilvl w:val="0"/>
          <w:numId w:val="24"/>
        </w:numPr>
        <w:tabs>
          <w:tab w:val="clear" w:pos="1080"/>
          <w:tab w:val="num" w:pos="720"/>
        </w:tabs>
        <w:ind w:left="720"/>
      </w:pPr>
      <w:r>
        <w:t>identity when such declaration appears on the individual units and is not obscured by the multi-unit packaging.</w:t>
      </w:r>
    </w:p>
    <w:p w:rsidR="00C12AB5" w:rsidRDefault="00C12AB5" w:rsidP="00C12AB5">
      <w:pPr>
        <w:rPr>
          <w:b/>
          <w:bCs/>
        </w:rPr>
      </w:pPr>
      <w:bookmarkStart w:id="727" w:name="_Toc173408723"/>
      <w:bookmarkStart w:id="728" w:name="_Toc173471467"/>
      <w:bookmarkStart w:id="729" w:name="_Toc173472790"/>
      <w:bookmarkStart w:id="730" w:name="_Toc173474115"/>
      <w:bookmarkStart w:id="731" w:name="_Toc173771013"/>
      <w:bookmarkStart w:id="732" w:name="_Toc173771757"/>
    </w:p>
    <w:p w:rsidR="00C12AB5" w:rsidRDefault="00C12AB5" w:rsidP="00C12AB5">
      <w:bookmarkStart w:id="733" w:name="_Toc494179224"/>
      <w:r w:rsidRPr="00976FCF">
        <w:rPr>
          <w:rStyle w:val="PkgLabelLevel2Char"/>
          <w:b/>
        </w:rPr>
        <w:t>11.13.  Butter.</w:t>
      </w:r>
      <w:bookmarkEnd w:id="733"/>
      <w:r>
        <w:t xml:space="preserve"> </w:t>
      </w:r>
      <w:r w:rsidRPr="00D10FE4">
        <w:rPr>
          <w:bCs/>
        </w:rPr>
        <w:t>–</w:t>
      </w:r>
      <w:r>
        <w:t xml:space="preserve"> When packaged in 4 </w:t>
      </w:r>
      <w:proofErr w:type="spellStart"/>
      <w:r>
        <w:t>oz</w:t>
      </w:r>
      <w:proofErr w:type="spellEnd"/>
      <w:r>
        <w:t>, 8 </w:t>
      </w:r>
      <w:proofErr w:type="spellStart"/>
      <w:r>
        <w:t>oz</w:t>
      </w:r>
      <w:proofErr w:type="spellEnd"/>
      <w:r>
        <w:t>,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w:t>
      </w:r>
      <w:proofErr w:type="spellStart"/>
      <w:r>
        <w:t>oz</w:t>
      </w:r>
      <w:proofErr w:type="spellEnd"/>
      <w:r>
        <w:t xml:space="preserve"> and 1 lb units, butter is exempt from the requirement for location (Section 8.1.1. </w:t>
      </w:r>
      <w:r w:rsidRPr="00BE3FAC">
        <w:t>Location)</w:t>
      </w:r>
      <w:r>
        <w:t xml:space="preserve"> of net quantity declaration.</w:t>
      </w:r>
      <w:bookmarkEnd w:id="727"/>
      <w:bookmarkEnd w:id="728"/>
      <w:bookmarkEnd w:id="729"/>
      <w:bookmarkEnd w:id="730"/>
      <w:bookmarkEnd w:id="731"/>
      <w:bookmarkEnd w:id="732"/>
    </w:p>
    <w:p w:rsidR="00C12AB5" w:rsidRDefault="00C12AB5" w:rsidP="00C12AB5">
      <w:pPr>
        <w:spacing w:before="60"/>
      </w:pPr>
      <w:r>
        <w:t>(Amended 1980 and 1993)</w:t>
      </w:r>
    </w:p>
    <w:p w:rsidR="00C12AB5" w:rsidRDefault="00C12AB5" w:rsidP="00C12AB5">
      <w:pPr>
        <w:rPr>
          <w:b/>
          <w:bCs/>
        </w:rPr>
      </w:pPr>
      <w:bookmarkStart w:id="734" w:name="_Toc173408724"/>
      <w:bookmarkStart w:id="735" w:name="_Toc173471468"/>
      <w:bookmarkStart w:id="736" w:name="_Toc173472791"/>
      <w:bookmarkStart w:id="737" w:name="_Toc173474116"/>
      <w:bookmarkStart w:id="738" w:name="_Toc173771014"/>
      <w:bookmarkStart w:id="739" w:name="_Toc173771758"/>
    </w:p>
    <w:p w:rsidR="00C12AB5" w:rsidRDefault="00C12AB5" w:rsidP="00C12AB5">
      <w:bookmarkStart w:id="740" w:name="_Toc494179225"/>
      <w:r w:rsidRPr="00976FCF">
        <w:rPr>
          <w:rStyle w:val="PkgLabelLevel2Char"/>
          <w:b/>
        </w:rPr>
        <w:t>11.14.</w:t>
      </w:r>
      <w:r>
        <w:rPr>
          <w:rStyle w:val="PkgLabelLevel2Char"/>
          <w:b/>
        </w:rPr>
        <w:t>  </w:t>
      </w:r>
      <w:r w:rsidRPr="00976FCF">
        <w:rPr>
          <w:rStyle w:val="PkgLabelLevel2Char"/>
          <w:b/>
        </w:rPr>
        <w:t>Eggs.</w:t>
      </w:r>
      <w:bookmarkEnd w:id="740"/>
      <w:r>
        <w:t> </w:t>
      </w:r>
      <w:r w:rsidRPr="00D10FE4">
        <w:rPr>
          <w:bCs/>
        </w:rPr>
        <w:t>–</w:t>
      </w:r>
      <w:r>
        <w:t> Cartons containing 12 eggs shall be exempt from the requirement for location (Section 8.1.1. Location) of net quantity declaration.  When such cartons are designed to permit division in half, each half shall be exempt from the labeling requirements of this regulation if the undivided carton conforms to all such requirements.</w:t>
      </w:r>
      <w:bookmarkEnd w:id="734"/>
      <w:bookmarkEnd w:id="735"/>
      <w:bookmarkEnd w:id="736"/>
      <w:bookmarkEnd w:id="737"/>
      <w:bookmarkEnd w:id="738"/>
      <w:bookmarkEnd w:id="739"/>
    </w:p>
    <w:p w:rsidR="00C12AB5" w:rsidRDefault="00C12AB5" w:rsidP="00C12AB5">
      <w:pPr>
        <w:rPr>
          <w:b/>
          <w:bCs/>
        </w:rPr>
      </w:pPr>
      <w:bookmarkStart w:id="741" w:name="_Toc173408725"/>
      <w:bookmarkStart w:id="742" w:name="_Toc173471469"/>
      <w:bookmarkStart w:id="743" w:name="_Toc173472792"/>
      <w:bookmarkStart w:id="744" w:name="_Toc173474117"/>
      <w:bookmarkStart w:id="745" w:name="_Toc173771015"/>
      <w:bookmarkStart w:id="746" w:name="_Toc173771759"/>
    </w:p>
    <w:p w:rsidR="00C12AB5" w:rsidRDefault="00C12AB5" w:rsidP="00C12AB5">
      <w:bookmarkStart w:id="747" w:name="_Toc494179226"/>
      <w:r w:rsidRPr="00976FCF">
        <w:rPr>
          <w:rStyle w:val="PkgLabelLevel2Char"/>
          <w:b/>
        </w:rPr>
        <w:t>11.15.  Flour.</w:t>
      </w:r>
      <w:bookmarkEnd w:id="747"/>
      <w:r w:rsidRPr="00976FCF">
        <w:fldChar w:fldCharType="begin"/>
      </w:r>
      <w:r w:rsidRPr="00976FCF">
        <w:instrText>xe "Flour:Exemption from labeling regulation"</w:instrText>
      </w:r>
      <w:r w:rsidRPr="00976FCF">
        <w:fldChar w:fldCharType="end"/>
      </w:r>
      <w:r w:rsidRPr="00976FCF">
        <w:rPr>
          <w:bCs/>
        </w:rPr>
        <w:t xml:space="preserve"> –</w:t>
      </w:r>
      <w:r w:rsidRPr="00976FCF">
        <w:t xml:space="preserve"> Packages of wheat flour in conventional 2, 5, 10, 25, 50, and 100 lb packages shall be exempt from</w:t>
      </w:r>
      <w:r>
        <w:t xml:space="preserve"> the requirement in this regulation for location (Section 8.1.1. Location) of the net quantity declaration.</w:t>
      </w:r>
      <w:bookmarkEnd w:id="741"/>
      <w:bookmarkEnd w:id="742"/>
      <w:bookmarkEnd w:id="743"/>
      <w:bookmarkEnd w:id="744"/>
      <w:bookmarkEnd w:id="745"/>
      <w:bookmarkEnd w:id="746"/>
    </w:p>
    <w:p w:rsidR="00C12AB5" w:rsidRDefault="00C12AB5" w:rsidP="00C12AB5">
      <w:pPr>
        <w:spacing w:before="60"/>
      </w:pPr>
      <w:r>
        <w:t>(Amended 1980 and 1993)</w:t>
      </w:r>
    </w:p>
    <w:p w:rsidR="00C12AB5" w:rsidRDefault="00C12AB5" w:rsidP="00C12AB5">
      <w:pPr>
        <w:pStyle w:val="Heading7"/>
      </w:pPr>
      <w:bookmarkStart w:id="748" w:name="_Toc494179227"/>
      <w:bookmarkStart w:id="749" w:name="_Toc173408726"/>
      <w:bookmarkStart w:id="750" w:name="_Toc173471470"/>
      <w:bookmarkStart w:id="751" w:name="_Toc173472793"/>
      <w:bookmarkStart w:id="752" w:name="_Toc173474118"/>
      <w:bookmarkStart w:id="753" w:name="_Toc173771016"/>
      <w:bookmarkStart w:id="754" w:name="_Toc173771760"/>
      <w:r>
        <w:rPr>
          <w:rStyle w:val="PkgLabelLevel2Char"/>
          <w:rFonts w:ascii="ZWAdobeF" w:hAnsi="ZWAdobeF" w:cs="ZWAdobeF"/>
          <w:sz w:val="2"/>
          <w:szCs w:val="2"/>
        </w:rPr>
        <w:t>30B</w:t>
      </w:r>
      <w:r w:rsidRPr="00976FCF">
        <w:rPr>
          <w:rStyle w:val="PkgLabelLevel2Char"/>
          <w:b/>
        </w:rPr>
        <w:t>11.16.  Small Packages.</w:t>
      </w:r>
      <w:bookmarkEnd w:id="748"/>
      <w:r>
        <w:t xml:space="preserve"> </w:t>
      </w:r>
      <w:r w:rsidRPr="00D10FE4">
        <w:rPr>
          <w:bCs/>
        </w:rPr>
        <w:t>–</w:t>
      </w:r>
      <w:r>
        <w:t xml:space="preserve"> </w:t>
      </w:r>
      <w:r>
        <w:fldChar w:fldCharType="begin"/>
      </w:r>
      <w:r>
        <w:instrText xml:space="preserve"> XE "</w:instrText>
      </w:r>
      <w:r w:rsidRPr="00402A5C">
        <w:instrText>Package:Small</w:instrText>
      </w:r>
      <w:r>
        <w:instrText xml:space="preserve">" </w:instrText>
      </w:r>
      <w:r>
        <w:fldChar w:fldCharType="end"/>
      </w:r>
      <w:r>
        <w:t>On a principal display panel of 32 cm</w:t>
      </w:r>
      <w:r>
        <w:rPr>
          <w:vertAlign w:val="superscript"/>
        </w:rPr>
        <w:t>2</w:t>
      </w:r>
      <w:r>
        <w:t xml:space="preserve"> (5 in</w:t>
      </w:r>
      <w:r>
        <w:rPr>
          <w:vertAlign w:val="superscript"/>
        </w:rPr>
        <w:t>2</w:t>
      </w:r>
      <w:r>
        <w:t>) or less, the declaration of quantity need not appear in the bottom 30 % of the principal display panel if that declaration satisfies the other requirements of this regulation.</w:t>
      </w:r>
      <w:bookmarkEnd w:id="749"/>
      <w:bookmarkEnd w:id="750"/>
      <w:bookmarkEnd w:id="751"/>
      <w:bookmarkEnd w:id="752"/>
      <w:bookmarkEnd w:id="753"/>
      <w:bookmarkEnd w:id="754"/>
    </w:p>
    <w:p w:rsidR="00C12AB5" w:rsidRDefault="00C12AB5" w:rsidP="00C12AB5">
      <w:r>
        <w:t>(Amended 1980)</w:t>
      </w:r>
    </w:p>
    <w:p w:rsidR="00C12AB5" w:rsidRDefault="00C12AB5" w:rsidP="00C12AB5">
      <w:pPr>
        <w:rPr>
          <w:b/>
          <w:bCs/>
        </w:rPr>
      </w:pPr>
      <w:bookmarkStart w:id="755" w:name="_Toc173408727"/>
      <w:bookmarkStart w:id="756" w:name="_Toc173471471"/>
      <w:bookmarkStart w:id="757" w:name="_Toc173472794"/>
      <w:bookmarkStart w:id="758" w:name="_Toc173474119"/>
      <w:bookmarkStart w:id="759" w:name="_Toc173771017"/>
      <w:bookmarkStart w:id="760" w:name="_Toc173771761"/>
    </w:p>
    <w:p w:rsidR="00C12AB5" w:rsidRDefault="00C12AB5" w:rsidP="00C12AB5">
      <w:bookmarkStart w:id="761" w:name="_Toc494179228"/>
      <w:r w:rsidRPr="00976FCF">
        <w:rPr>
          <w:rStyle w:val="PkgLabelLevel2Char"/>
          <w:b/>
        </w:rPr>
        <w:t>11.17.</w:t>
      </w:r>
      <w:r>
        <w:rPr>
          <w:rStyle w:val="PkgLabelLevel2Char"/>
          <w:b/>
        </w:rPr>
        <w:t>  </w:t>
      </w:r>
      <w:r w:rsidRPr="00976FCF">
        <w:rPr>
          <w:rStyle w:val="PkgLabelLevel2Char"/>
          <w:b/>
        </w:rPr>
        <w:t>Decorative Containers.</w:t>
      </w:r>
      <w:bookmarkEnd w:id="761"/>
      <w:r w:rsidRPr="00D10FE4">
        <w:fldChar w:fldCharType="begin"/>
      </w:r>
      <w:r w:rsidRPr="00D10FE4">
        <w:instrText>xe "Containers:Decorative"</w:instrText>
      </w:r>
      <w:r w:rsidRPr="00D10FE4">
        <w:fldChar w:fldCharType="end"/>
      </w:r>
      <w:r>
        <w:t xml:space="preserve"> </w:t>
      </w:r>
      <w:r w:rsidRPr="00D10FE4">
        <w:rPr>
          <w:bCs/>
        </w:rPr>
        <w:t>–</w:t>
      </w:r>
      <w:r>
        <w:t xml:space="preserve"> The principal display panel of a cosmetic</w:t>
      </w:r>
      <w:r>
        <w:fldChar w:fldCharType="begin"/>
      </w:r>
      <w:r>
        <w:instrText>xe "</w:instrText>
      </w:r>
      <w:r w:rsidRPr="00452ECC">
        <w:instrText>Cosmetic</w:instrText>
      </w:r>
      <w:r>
        <w:instrText>s"</w:instrText>
      </w:r>
      <w:r>
        <w:fldChar w:fldCharType="end"/>
      </w:r>
      <w:r>
        <w:t xml:space="preserve"> marketed in a “boudoir-type</w:t>
      </w:r>
      <w:r>
        <w:fldChar w:fldCharType="begin"/>
      </w:r>
      <w:r>
        <w:instrText>xe "</w:instrText>
      </w:r>
      <w:r w:rsidRPr="00042467">
        <w:instrText>Containers:Budoir-type</w:instrText>
      </w:r>
      <w:r>
        <w:instrText>"</w:instrText>
      </w:r>
      <w:r>
        <w:fldChar w:fldCharType="end"/>
      </w:r>
      <w:r>
        <w:t>” container, including decorative cosmetic containers of the “cartridge,”</w:t>
      </w:r>
      <w:r>
        <w:fldChar w:fldCharType="begin"/>
      </w:r>
      <w:r>
        <w:instrText>xe "</w:instrText>
      </w:r>
      <w:r w:rsidRPr="00D32381">
        <w:instrText>Containers:Cartridge</w:instrText>
      </w:r>
      <w:r>
        <w:instrText>"</w:instrText>
      </w:r>
      <w:r>
        <w:fldChar w:fldCharType="end"/>
      </w:r>
      <w:r>
        <w:t xml:space="preserve"> “pill box,” “compact</w:t>
      </w:r>
      <w:r>
        <w:fldChar w:fldCharType="begin"/>
      </w:r>
      <w:r>
        <w:instrText>xe "</w:instrText>
      </w:r>
      <w:r w:rsidRPr="00A85B7A">
        <w:instrText>Containers:Compact</w:instrText>
      </w:r>
      <w:r>
        <w:instrText>"</w:instrText>
      </w:r>
      <w:r>
        <w:fldChar w:fldCharType="end"/>
      </w:r>
      <w:r>
        <w:t>,” or “pencil”</w:t>
      </w:r>
      <w:r>
        <w:fldChar w:fldCharType="begin"/>
      </w:r>
      <w:r>
        <w:instrText>xe "</w:instrText>
      </w:r>
      <w:r w:rsidRPr="00463630">
        <w:instrText>Container</w:instrText>
      </w:r>
      <w:r>
        <w:instrText>s</w:instrText>
      </w:r>
      <w:r w:rsidRPr="00463630">
        <w:instrText>:Pencil</w:instrText>
      </w:r>
      <w:r>
        <w:instrText>"</w:instrText>
      </w:r>
      <w:r>
        <w:fldChar w:fldCharType="end"/>
      </w:r>
      <w:r>
        <w:t xml:space="preserve"> variety, and those with a capacity of 7.4 mL (¼ </w:t>
      </w:r>
      <w:proofErr w:type="spellStart"/>
      <w:r>
        <w:t>oz</w:t>
      </w:r>
      <w:proofErr w:type="spellEnd"/>
      <w:r>
        <w:t xml:space="preserve">) or less, may be a tear-away tag </w:t>
      </w:r>
      <w:r>
        <w:fldChar w:fldCharType="begin"/>
      </w:r>
      <w:r>
        <w:instrText>xe "</w:instrText>
      </w:r>
      <w:r w:rsidRPr="00842480">
        <w:instrText>Tear away tag</w:instrText>
      </w:r>
      <w:r>
        <w:instrText>"</w:instrText>
      </w:r>
      <w:r>
        <w:fldChar w:fldCharType="end"/>
      </w:r>
      <w:r>
        <w:t>or tape affixed to the decorative container and bearing the mandatory label information as required by this regulation.</w:t>
      </w:r>
      <w:bookmarkEnd w:id="755"/>
      <w:bookmarkEnd w:id="756"/>
      <w:bookmarkEnd w:id="757"/>
      <w:bookmarkEnd w:id="758"/>
      <w:bookmarkEnd w:id="759"/>
      <w:bookmarkEnd w:id="760"/>
    </w:p>
    <w:p w:rsidR="00C12AB5" w:rsidRDefault="00C12AB5" w:rsidP="00C12AB5">
      <w:pPr>
        <w:spacing w:before="60"/>
      </w:pPr>
      <w:r>
        <w:t>(Amended 1980)</w:t>
      </w:r>
    </w:p>
    <w:p w:rsidR="00C12AB5" w:rsidRDefault="00C12AB5" w:rsidP="00C12AB5">
      <w:pPr>
        <w:rPr>
          <w:b/>
          <w:bCs/>
        </w:rPr>
      </w:pPr>
      <w:bookmarkStart w:id="762" w:name="_Toc173408728"/>
      <w:bookmarkStart w:id="763" w:name="_Toc173471472"/>
      <w:bookmarkStart w:id="764" w:name="_Toc173472795"/>
      <w:bookmarkStart w:id="765" w:name="_Toc173474120"/>
      <w:bookmarkStart w:id="766" w:name="_Toc173771018"/>
      <w:bookmarkStart w:id="767" w:name="_Toc173771762"/>
    </w:p>
    <w:p w:rsidR="00C12AB5" w:rsidRDefault="00C12AB5" w:rsidP="00C12AB5">
      <w:bookmarkStart w:id="768" w:name="_Toc494179229"/>
      <w:r w:rsidRPr="00976FCF">
        <w:rPr>
          <w:rStyle w:val="PkgLabelLevel2Char"/>
          <w:b/>
        </w:rPr>
        <w:t>11.18.</w:t>
      </w:r>
      <w:r>
        <w:rPr>
          <w:rStyle w:val="PkgLabelLevel2Char"/>
          <w:b/>
        </w:rPr>
        <w:t>  </w:t>
      </w:r>
      <w:r w:rsidRPr="00976FCF">
        <w:rPr>
          <w:rStyle w:val="PkgLabelLevel2Char"/>
          <w:b/>
        </w:rPr>
        <w:t>Combination and Variety Packages.</w:t>
      </w:r>
      <w:bookmarkEnd w:id="768"/>
      <w:r w:rsidRPr="00D10FE4">
        <w:fldChar w:fldCharType="begin"/>
      </w:r>
      <w:r w:rsidRPr="00D10FE4">
        <w:instrText>xe "Variety packages"</w:instrText>
      </w:r>
      <w:r w:rsidRPr="00D10FE4">
        <w:fldChar w:fldCharType="end"/>
      </w:r>
      <w:r>
        <w:t xml:space="preserve"> </w:t>
      </w:r>
      <w:r w:rsidRPr="00D10FE4">
        <w:rPr>
          <w:bCs/>
        </w:rPr>
        <w:t>–</w:t>
      </w:r>
      <w:r>
        <w:t xml:space="preserve"> Combination and variety packages are exempt from the requirements in this regulation for:</w:t>
      </w:r>
      <w:bookmarkEnd w:id="762"/>
      <w:bookmarkEnd w:id="763"/>
      <w:bookmarkEnd w:id="764"/>
      <w:bookmarkEnd w:id="765"/>
      <w:bookmarkEnd w:id="766"/>
      <w:bookmarkEnd w:id="767"/>
    </w:p>
    <w:p w:rsidR="00C12AB5" w:rsidRDefault="00C12AB5" w:rsidP="00C12AB5"/>
    <w:p w:rsidR="00C12AB5" w:rsidRPr="00BE3FAC" w:rsidRDefault="00C12AB5" w:rsidP="00C12AB5">
      <w:pPr>
        <w:numPr>
          <w:ilvl w:val="0"/>
          <w:numId w:val="25"/>
        </w:numPr>
        <w:tabs>
          <w:tab w:val="clear" w:pos="1080"/>
          <w:tab w:val="num" w:pos="720"/>
        </w:tabs>
        <w:ind w:left="720"/>
      </w:pPr>
      <w:r w:rsidRPr="00BE3FAC">
        <w:t>location (see Section 8.1.1. Location);</w:t>
      </w:r>
    </w:p>
    <w:p w:rsidR="00C12AB5" w:rsidRPr="00BE3FAC" w:rsidRDefault="00C12AB5" w:rsidP="00C12AB5">
      <w:pPr>
        <w:tabs>
          <w:tab w:val="num" w:pos="720"/>
        </w:tabs>
        <w:ind w:left="720" w:hanging="360"/>
      </w:pPr>
    </w:p>
    <w:p w:rsidR="00C12AB5" w:rsidRPr="00BE3FAC" w:rsidRDefault="00C12AB5" w:rsidP="00C12AB5">
      <w:pPr>
        <w:numPr>
          <w:ilvl w:val="0"/>
          <w:numId w:val="25"/>
        </w:numPr>
        <w:tabs>
          <w:tab w:val="clear" w:pos="1080"/>
          <w:tab w:val="num" w:pos="720"/>
        </w:tabs>
        <w:ind w:left="720"/>
      </w:pPr>
      <w:r w:rsidRPr="00BE3FAC">
        <w:t>free area (see Section 8.1.4. Free Area); and</w:t>
      </w:r>
    </w:p>
    <w:p w:rsidR="00C12AB5" w:rsidRPr="00BE3FAC" w:rsidRDefault="00C12AB5" w:rsidP="00C12AB5">
      <w:pPr>
        <w:tabs>
          <w:tab w:val="num" w:pos="720"/>
        </w:tabs>
        <w:ind w:left="720" w:hanging="360"/>
      </w:pPr>
    </w:p>
    <w:p w:rsidR="00C12AB5" w:rsidRPr="00BE3FAC" w:rsidRDefault="00C12AB5" w:rsidP="00C12AB5">
      <w:pPr>
        <w:numPr>
          <w:ilvl w:val="0"/>
          <w:numId w:val="25"/>
        </w:numPr>
        <w:tabs>
          <w:tab w:val="clear" w:pos="1080"/>
          <w:tab w:val="num" w:pos="720"/>
        </w:tabs>
        <w:ind w:left="720"/>
      </w:pPr>
      <w:r w:rsidRPr="00BE3FAC">
        <w:t>minimum height of numbers and letters (see Section 8.2.1. Minimum Height of Numbers and Letters).</w:t>
      </w:r>
    </w:p>
    <w:p w:rsidR="00C12AB5" w:rsidRDefault="00C12AB5" w:rsidP="00C12AB5">
      <w:pPr>
        <w:spacing w:before="60"/>
      </w:pPr>
      <w:r w:rsidRPr="00BE3FAC">
        <w:t>(Amended 1989)</w:t>
      </w:r>
    </w:p>
    <w:p w:rsidR="00C12AB5" w:rsidRDefault="00C12AB5" w:rsidP="00C12AB5">
      <w:pPr>
        <w:rPr>
          <w:b/>
          <w:bCs/>
        </w:rPr>
      </w:pPr>
      <w:bookmarkStart w:id="769" w:name="_Toc173408729"/>
      <w:bookmarkStart w:id="770" w:name="_Toc173471473"/>
      <w:bookmarkStart w:id="771" w:name="_Toc173472796"/>
      <w:bookmarkStart w:id="772" w:name="_Toc173474121"/>
      <w:bookmarkStart w:id="773" w:name="_Toc173771019"/>
      <w:bookmarkStart w:id="774" w:name="_Toc173771763"/>
    </w:p>
    <w:p w:rsidR="00C12AB5" w:rsidRPr="00A9626A" w:rsidRDefault="00C12AB5" w:rsidP="00C12AB5">
      <w:bookmarkStart w:id="775" w:name="_Toc494179230"/>
      <w:r w:rsidRPr="00A469EF">
        <w:rPr>
          <w:rStyle w:val="PkgLabelLevel2Char"/>
          <w:b/>
        </w:rPr>
        <w:t>11.19.</w:t>
      </w:r>
      <w:r>
        <w:rPr>
          <w:rStyle w:val="PkgLabelLevel2Char"/>
          <w:b/>
        </w:rPr>
        <w:t>  </w:t>
      </w:r>
      <w:r w:rsidRPr="00A469EF">
        <w:rPr>
          <w:rStyle w:val="PkgLabelLevel2Char"/>
          <w:b/>
        </w:rPr>
        <w:t>Margarine.</w:t>
      </w:r>
      <w:bookmarkEnd w:id="775"/>
      <w:r w:rsidRPr="00D10FE4">
        <w:fldChar w:fldCharType="begin"/>
      </w:r>
      <w:r w:rsidRPr="00D10FE4">
        <w:instrText>xe "Margarine"</w:instrText>
      </w:r>
      <w:r w:rsidRPr="00D10FE4">
        <w:fldChar w:fldCharType="end"/>
      </w:r>
      <w:r w:rsidRPr="00D10FE4">
        <w:t xml:space="preserve"> </w:t>
      </w:r>
      <w:r>
        <w:t xml:space="preserve">– Margarine in 1 lb rectangular packages, except for packages containing whipped or soft margarine or packages containing more than four sticks, shall be exempt from the requirement in this regulation for location (see Section 8.1.1. </w:t>
      </w:r>
      <w:r w:rsidRPr="00A9626A">
        <w:t>Location) of the net quantity declaration.</w:t>
      </w:r>
      <w:bookmarkEnd w:id="769"/>
      <w:bookmarkEnd w:id="770"/>
      <w:bookmarkEnd w:id="771"/>
      <w:bookmarkEnd w:id="772"/>
      <w:bookmarkEnd w:id="773"/>
      <w:bookmarkEnd w:id="774"/>
    </w:p>
    <w:p w:rsidR="00C12AB5" w:rsidRPr="00A9626A" w:rsidRDefault="00C12AB5" w:rsidP="00C12AB5">
      <w:pPr>
        <w:spacing w:before="60" w:after="240"/>
      </w:pPr>
      <w:r w:rsidRPr="00A9626A">
        <w:t>(Amended 1980 and 1993)</w:t>
      </w:r>
    </w:p>
    <w:p w:rsidR="00C12AB5" w:rsidRDefault="00C12AB5" w:rsidP="00C12AB5">
      <w:bookmarkStart w:id="776" w:name="_Toc494179231"/>
      <w:bookmarkStart w:id="777" w:name="_Toc173408730"/>
      <w:bookmarkStart w:id="778" w:name="_Toc173471474"/>
      <w:bookmarkStart w:id="779" w:name="_Toc173472797"/>
      <w:bookmarkStart w:id="780" w:name="_Toc173474122"/>
      <w:bookmarkStart w:id="781" w:name="_Toc173771020"/>
      <w:bookmarkStart w:id="782" w:name="_Toc173771764"/>
      <w:r w:rsidRPr="00A9626A">
        <w:rPr>
          <w:rStyle w:val="PkgLabelLevel2Char"/>
          <w:b/>
        </w:rPr>
        <w:lastRenderedPageBreak/>
        <w:t>11.20.  Corn Flour and Corn Meal.</w:t>
      </w:r>
      <w:bookmarkEnd w:id="776"/>
      <w:r w:rsidRPr="00A9626A">
        <w:fldChar w:fldCharType="begin"/>
      </w:r>
      <w:r w:rsidRPr="00A9626A">
        <w:instrText>xe "</w:instrText>
      </w:r>
      <w:r w:rsidRPr="00A9626A">
        <w:rPr>
          <w:bCs/>
        </w:rPr>
        <w:instrText>Flour:Corn</w:instrText>
      </w:r>
      <w:r w:rsidRPr="00A9626A">
        <w:instrText>"</w:instrText>
      </w:r>
      <w:r w:rsidRPr="00A9626A">
        <w:fldChar w:fldCharType="end"/>
      </w:r>
      <w:r w:rsidRPr="00A9626A">
        <w:fldChar w:fldCharType="begin"/>
      </w:r>
      <w:r w:rsidRPr="00A9626A">
        <w:instrText>xe "Corn flour"</w:instrText>
      </w:r>
      <w:r w:rsidRPr="00A9626A">
        <w:fldChar w:fldCharType="end"/>
      </w:r>
      <w:r w:rsidRPr="00A9626A">
        <w:fldChar w:fldCharType="begin"/>
      </w:r>
      <w:r w:rsidRPr="00A9626A">
        <w:instrText>xe "Corn meal"</w:instrText>
      </w:r>
      <w:r w:rsidRPr="00A9626A">
        <w:fldChar w:fldCharType="end"/>
      </w:r>
      <w:r w:rsidRPr="00A9626A">
        <w:rPr>
          <w:bCs/>
        </w:rPr>
        <w:t xml:space="preserve"> </w:t>
      </w:r>
      <w:r w:rsidRPr="00A9626A">
        <w:t>– Corn flour and corn meal packaged in conventional 5, 10, 25, 50, and 100 lb bags shall be exempt from the requirement in this regulation for location (see Section 8.1.1. Location)</w:t>
      </w:r>
      <w:r>
        <w:t xml:space="preserve"> of the net quantity declaration.</w:t>
      </w:r>
      <w:bookmarkEnd w:id="777"/>
      <w:bookmarkEnd w:id="778"/>
      <w:bookmarkEnd w:id="779"/>
      <w:bookmarkEnd w:id="780"/>
      <w:bookmarkEnd w:id="781"/>
      <w:bookmarkEnd w:id="782"/>
    </w:p>
    <w:p w:rsidR="00C12AB5" w:rsidRDefault="00C12AB5" w:rsidP="00C12AB5">
      <w:pPr>
        <w:spacing w:before="60"/>
      </w:pPr>
      <w:r>
        <w:t>(Amended 1978 and 1980)</w:t>
      </w:r>
    </w:p>
    <w:p w:rsidR="00C12AB5" w:rsidRDefault="00C12AB5" w:rsidP="00C12AB5">
      <w:pPr>
        <w:rPr>
          <w:b/>
          <w:bCs/>
        </w:rPr>
      </w:pPr>
      <w:bookmarkStart w:id="783" w:name="_Toc173408731"/>
      <w:bookmarkStart w:id="784" w:name="_Toc173471475"/>
      <w:bookmarkStart w:id="785" w:name="_Toc173472798"/>
      <w:bookmarkStart w:id="786" w:name="_Toc173474123"/>
      <w:bookmarkStart w:id="787" w:name="_Toc173771021"/>
      <w:bookmarkStart w:id="788" w:name="_Toc173771765"/>
    </w:p>
    <w:p w:rsidR="00C12AB5" w:rsidRDefault="00C12AB5" w:rsidP="00C12AB5">
      <w:bookmarkStart w:id="789" w:name="_Toc494179232"/>
      <w:r w:rsidRPr="00A469EF">
        <w:rPr>
          <w:rStyle w:val="PkgLabelLevel2Char"/>
          <w:b/>
        </w:rPr>
        <w:t>11.21.  Prescription and Insulin Containing Drugs.</w:t>
      </w:r>
      <w:bookmarkEnd w:id="789"/>
      <w:r w:rsidRPr="00D10FE4">
        <w:fldChar w:fldCharType="begin"/>
      </w:r>
      <w:r w:rsidRPr="00D10FE4">
        <w:instrText>xe "Drugs"</w:instrText>
      </w:r>
      <w:r w:rsidRPr="00D10FE4">
        <w:fldChar w:fldCharType="end"/>
      </w:r>
      <w:r w:rsidRPr="00D10FE4">
        <w:fldChar w:fldCharType="begin"/>
      </w:r>
      <w:r w:rsidRPr="00D10FE4">
        <w:instrText>xe "Prescription drugs"</w:instrText>
      </w:r>
      <w:r w:rsidRPr="00D10FE4">
        <w:fldChar w:fldCharType="end"/>
      </w:r>
      <w:r w:rsidRPr="00D10FE4">
        <w:fldChar w:fldCharType="begin"/>
      </w:r>
      <w:r w:rsidRPr="00D10FE4">
        <w:instrText>xe "Insulin, drugs containing"</w:instrText>
      </w:r>
      <w:r w:rsidRPr="00D10FE4">
        <w:fldChar w:fldCharType="end"/>
      </w:r>
      <w:r>
        <w:t xml:space="preserve"> – Prescription and insulin containing drugs subject to the provisions of Section 503(b) (1) or 506 of the Federal Food, Drug, and Cosmetic Act shall be exempt from the provisions of this regulation.</w:t>
      </w:r>
      <w:bookmarkEnd w:id="783"/>
      <w:bookmarkEnd w:id="784"/>
      <w:bookmarkEnd w:id="785"/>
      <w:bookmarkEnd w:id="786"/>
      <w:bookmarkEnd w:id="787"/>
      <w:bookmarkEnd w:id="788"/>
    </w:p>
    <w:p w:rsidR="00C12AB5" w:rsidRDefault="00C12AB5" w:rsidP="00C12AB5">
      <w:pPr>
        <w:rPr>
          <w:b/>
        </w:rPr>
      </w:pPr>
      <w:bookmarkStart w:id="790" w:name="_Toc173408732"/>
      <w:bookmarkStart w:id="791" w:name="_Toc173471476"/>
      <w:bookmarkStart w:id="792" w:name="_Toc173472799"/>
      <w:bookmarkStart w:id="793" w:name="_Toc173474124"/>
      <w:bookmarkStart w:id="794" w:name="_Toc173771022"/>
      <w:bookmarkStart w:id="795" w:name="_Toc173771766"/>
    </w:p>
    <w:p w:rsidR="00C12AB5" w:rsidRDefault="00C12AB5" w:rsidP="00C12AB5">
      <w:bookmarkStart w:id="796" w:name="_Toc494179233"/>
      <w:r w:rsidRPr="00A469EF">
        <w:rPr>
          <w:rStyle w:val="PkgLabelLevel2Char"/>
          <w:b/>
        </w:rPr>
        <w:t>11.22.  Camera Film, Video Recording Tape, Audio Recording Tape</w:t>
      </w:r>
      <w:r>
        <w:rPr>
          <w:rStyle w:val="PkgLabelLevel2Char"/>
          <w:b/>
        </w:rPr>
        <w:t>,</w:t>
      </w:r>
      <w:r w:rsidRPr="00A469EF">
        <w:rPr>
          <w:rStyle w:val="PkgLabelLevel2Char"/>
          <w:b/>
        </w:rPr>
        <w:t xml:space="preserve"> and Other Image and Audio Recording Media Intended for Retail Sale and Consumer Use.</w:t>
      </w:r>
      <w:bookmarkEnd w:id="796"/>
      <w:r>
        <w:t xml:space="preserve"> – Image and audio media packaged and labeled for retail sale are exempt from the net quantity statement requirements of this regulation that specify how measurement of commodities should be expressed, provided:</w:t>
      </w:r>
      <w:bookmarkEnd w:id="790"/>
      <w:bookmarkEnd w:id="791"/>
      <w:bookmarkEnd w:id="792"/>
      <w:bookmarkEnd w:id="793"/>
      <w:bookmarkEnd w:id="794"/>
      <w:bookmarkEnd w:id="795"/>
    </w:p>
    <w:p w:rsidR="00C12AB5" w:rsidRDefault="00C12AB5" w:rsidP="00C12AB5"/>
    <w:p w:rsidR="00C12AB5" w:rsidRDefault="00C12AB5" w:rsidP="00C12AB5">
      <w:pPr>
        <w:numPr>
          <w:ilvl w:val="0"/>
          <w:numId w:val="26"/>
        </w:numPr>
        <w:tabs>
          <w:tab w:val="clear" w:pos="1080"/>
          <w:tab w:val="num" w:pos="720"/>
        </w:tabs>
        <w:ind w:left="720"/>
      </w:pPr>
      <w:r w:rsidRPr="00A9626A">
        <w:rPr>
          <w:b/>
          <w:bCs/>
        </w:rPr>
        <w:t>Unexposed or Unrecorded Media.</w:t>
      </w:r>
      <w:r w:rsidRPr="00814C7B">
        <w:t xml:space="preserve"> –</w:t>
      </w:r>
      <w:r>
        <w:t xml:space="preserve"> The net quantity of contents of unexposed or unrecorded image and audio media is expressed:</w:t>
      </w:r>
    </w:p>
    <w:p w:rsidR="00C12AB5" w:rsidRDefault="00C12AB5" w:rsidP="00C12AB5"/>
    <w:p w:rsidR="00C12AB5" w:rsidRDefault="00C12AB5" w:rsidP="00C12AB5">
      <w:pPr>
        <w:numPr>
          <w:ilvl w:val="1"/>
          <w:numId w:val="25"/>
        </w:numPr>
        <w:tabs>
          <w:tab w:val="clear" w:pos="720"/>
          <w:tab w:val="num" w:pos="1080"/>
        </w:tabs>
        <w:ind w:left="1080"/>
      </w:pPr>
      <w: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C12AB5" w:rsidRDefault="00C12AB5" w:rsidP="00C12AB5"/>
    <w:p w:rsidR="00C12AB5" w:rsidRDefault="00C12AB5" w:rsidP="00C12AB5">
      <w:pPr>
        <w:keepNext/>
        <w:ind w:left="1440"/>
      </w:pPr>
      <w:r>
        <w:rPr>
          <w:b/>
          <w:bCs/>
        </w:rPr>
        <w:t>Examples</w:t>
      </w:r>
      <w:r w:rsidRPr="00150486">
        <w:rPr>
          <w:b/>
        </w:rPr>
        <w:t>:</w:t>
      </w:r>
    </w:p>
    <w:p w:rsidR="00C12AB5" w:rsidRDefault="00C12AB5" w:rsidP="00C12AB5">
      <w:pPr>
        <w:keepNext/>
        <w:ind w:left="1440"/>
      </w:pPr>
      <w:r>
        <w:t>36 exposures, 36 mm × 24 mm, or</w:t>
      </w:r>
    </w:p>
    <w:p w:rsidR="00C12AB5" w:rsidRDefault="00C12AB5" w:rsidP="00C12AB5">
      <w:pPr>
        <w:ind w:left="1440"/>
      </w:pPr>
      <w:r>
        <w:t>12 exposures, 2¼ in × 2¼ in</w:t>
      </w:r>
    </w:p>
    <w:p w:rsidR="00C12AB5" w:rsidRDefault="00C12AB5" w:rsidP="00C12AB5">
      <w:pPr>
        <w:tabs>
          <w:tab w:val="num" w:pos="1080"/>
        </w:tabs>
        <w:ind w:left="1080" w:hanging="360"/>
      </w:pPr>
    </w:p>
    <w:p w:rsidR="00C12AB5" w:rsidRDefault="00C12AB5" w:rsidP="00C12AB5">
      <w:pPr>
        <w:numPr>
          <w:ilvl w:val="1"/>
          <w:numId w:val="25"/>
        </w:numPr>
        <w:tabs>
          <w:tab w:val="clear" w:pos="720"/>
          <w:tab w:val="num" w:pos="1080"/>
        </w:tabs>
        <w:ind w:left="1080"/>
      </w:pPr>
      <w:r>
        <w:t>For bulk or movie film</w:t>
      </w:r>
      <w:r>
        <w:fldChar w:fldCharType="begin"/>
      </w:r>
      <w:r>
        <w:instrText>xe "</w:instrText>
      </w:r>
      <w:r w:rsidRPr="00C30D92">
        <w:instrText>Movie film</w:instrText>
      </w:r>
      <w:r>
        <w:instrText>"</w:instrText>
      </w:r>
      <w:r>
        <w:fldChar w:fldCharType="end"/>
      </w:r>
      <w:r>
        <w:t>, in terms of length (in meters or feet) of film available for exposure.</w:t>
      </w:r>
    </w:p>
    <w:p w:rsidR="00C12AB5" w:rsidRDefault="00C12AB5" w:rsidP="00C12AB5">
      <w:pPr>
        <w:tabs>
          <w:tab w:val="num" w:pos="1080"/>
        </w:tabs>
        <w:ind w:left="1080" w:hanging="360"/>
      </w:pPr>
    </w:p>
    <w:p w:rsidR="00C12AB5" w:rsidRDefault="00C12AB5" w:rsidP="00C12AB5">
      <w:pPr>
        <w:numPr>
          <w:ilvl w:val="1"/>
          <w:numId w:val="25"/>
        </w:numPr>
        <w:tabs>
          <w:tab w:val="clear" w:pos="720"/>
          <w:tab w:val="num" w:pos="1080"/>
        </w:tabs>
        <w:ind w:left="1080"/>
      </w:pPr>
      <w: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Pr>
          <w:szCs w:val="20"/>
          <w:vertAlign w:val="superscript"/>
        </w:rPr>
        <w:t>[</w:t>
      </w:r>
      <w:r>
        <w:rPr>
          <w:b/>
          <w:bCs/>
          <w:i/>
          <w:iCs/>
          <w:szCs w:val="20"/>
          <w:vertAlign w:val="superscript"/>
        </w:rPr>
        <w:t>NOTE 9</w:t>
      </w:r>
      <w:r>
        <w:rPr>
          <w:szCs w:val="20"/>
          <w:vertAlign w:val="superscript"/>
        </w:rPr>
        <w:t>, page 84]</w:t>
      </w:r>
      <w:r>
        <w:t xml:space="preserve"> may be provided.</w:t>
      </w:r>
    </w:p>
    <w:p w:rsidR="00C12AB5" w:rsidRDefault="00C12AB5" w:rsidP="00C12AB5"/>
    <w:p w:rsidR="00C12AB5" w:rsidRDefault="00C12AB5" w:rsidP="00C12AB5">
      <w:pPr>
        <w:pStyle w:val="BodyTextIndent"/>
      </w:pPr>
      <w:r>
        <w:t>Supplemental information may be provided on other than the principal display panel.</w:t>
      </w:r>
    </w:p>
    <w:p w:rsidR="00C12AB5" w:rsidRDefault="00C12AB5" w:rsidP="00C12AB5"/>
    <w:p w:rsidR="00C12AB5" w:rsidRDefault="00C12AB5" w:rsidP="00C12AB5">
      <w:pPr>
        <w:rPr>
          <w:i/>
          <w:iCs/>
        </w:rPr>
      </w:pPr>
      <w:r>
        <w:rPr>
          <w:b/>
          <w:bCs/>
          <w:i/>
          <w:iCs/>
        </w:rPr>
        <w:t>NOTE 9:</w:t>
      </w:r>
      <w:r>
        <w:t xml:space="preserve"> </w:t>
      </w:r>
      <w:r>
        <w:rPr>
          <w:i/>
          <w:iCs/>
        </w:rPr>
        <w:t xml:space="preserve"> Size, length of media, and format details to ensure interchangeability and other characteristics of audio and imaging media are available in the applicable American National Standards.</w:t>
      </w:r>
    </w:p>
    <w:p w:rsidR="00C12AB5" w:rsidRDefault="00C12AB5" w:rsidP="00C12AB5"/>
    <w:p w:rsidR="00C12AB5" w:rsidRDefault="00C12AB5" w:rsidP="00C12AB5">
      <w:pPr>
        <w:numPr>
          <w:ilvl w:val="0"/>
          <w:numId w:val="26"/>
        </w:numPr>
        <w:tabs>
          <w:tab w:val="clear" w:pos="1080"/>
          <w:tab w:val="num" w:pos="720"/>
        </w:tabs>
        <w:ind w:left="720"/>
      </w:pPr>
      <w:r w:rsidRPr="00A9626A">
        <w:rPr>
          <w:b/>
        </w:rPr>
        <w:t>Exposed, Recorded, or Processed Media.</w:t>
      </w:r>
      <w:r>
        <w:t xml:space="preserve"> – The net quantity of contents of exposed or processed film or prerecorded electronic media shall be expressed in terms of the length of time that is of entertainment value</w:t>
      </w:r>
      <w:r>
        <w:fldChar w:fldCharType="begin"/>
      </w:r>
      <w:r>
        <w:instrText>xe "</w:instrText>
      </w:r>
      <w:r w:rsidRPr="00747A20">
        <w:instrText>Entertainment value, media</w:instrText>
      </w:r>
      <w:r>
        <w:instrText>"</w:instrText>
      </w:r>
      <w:r>
        <w:fldChar w:fldCharType="end"/>
      </w:r>
      <w:r>
        <w:t>.</w:t>
      </w:r>
    </w:p>
    <w:p w:rsidR="00C12AB5" w:rsidRDefault="00C12AB5" w:rsidP="00C12AB5">
      <w:pPr>
        <w:tabs>
          <w:tab w:val="num" w:pos="720"/>
          <w:tab w:val="left" w:pos="3210"/>
        </w:tabs>
        <w:ind w:left="720" w:hanging="360"/>
      </w:pPr>
    </w:p>
    <w:p w:rsidR="00C12AB5" w:rsidRDefault="00C12AB5" w:rsidP="00C12AB5">
      <w:pPr>
        <w:keepNext/>
        <w:ind w:left="720" w:right="113"/>
      </w:pPr>
      <w: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 or (c) the end of sound, whichever is last.</w:t>
      </w:r>
    </w:p>
    <w:p w:rsidR="00C12AB5" w:rsidRDefault="00C12AB5" w:rsidP="00C12AB5">
      <w:pPr>
        <w:pStyle w:val="Left050"/>
      </w:pPr>
      <w:r>
        <w:t>(Amended 1990)</w:t>
      </w:r>
    </w:p>
    <w:p w:rsidR="00C12AB5" w:rsidRDefault="00C12AB5" w:rsidP="00C12AB5">
      <w:pPr>
        <w:rPr>
          <w:b/>
          <w:bCs/>
        </w:rPr>
      </w:pPr>
      <w:bookmarkStart w:id="797" w:name="_Toc173408733"/>
      <w:bookmarkStart w:id="798" w:name="_Toc173471477"/>
      <w:bookmarkStart w:id="799" w:name="_Toc173472800"/>
      <w:bookmarkStart w:id="800" w:name="_Toc173474125"/>
      <w:bookmarkStart w:id="801" w:name="_Toc173771023"/>
      <w:bookmarkStart w:id="802" w:name="_Toc173771767"/>
    </w:p>
    <w:p w:rsidR="00C12AB5" w:rsidRDefault="00C12AB5" w:rsidP="00C12AB5">
      <w:bookmarkStart w:id="803" w:name="_Toc494179234"/>
      <w:r w:rsidRPr="00A469EF">
        <w:rPr>
          <w:rStyle w:val="PkgLabelLevel2Char"/>
          <w:b/>
        </w:rPr>
        <w:t>11.23.  Tint Base Paint.</w:t>
      </w:r>
      <w:bookmarkEnd w:id="803"/>
      <w:r w:rsidRPr="00A469EF">
        <w:fldChar w:fldCharType="begin"/>
      </w:r>
      <w:r w:rsidRPr="00A469EF">
        <w:instrText>xe "Tint base paint, labeling, interpretation"</w:instrText>
      </w:r>
      <w:r w:rsidRPr="00A469EF">
        <w:fldChar w:fldCharType="end"/>
      </w:r>
      <w:r>
        <w:t xml:space="preserve"> – Tint base paint may be labeled on the principal display panel in terms of a liter, quart, or a gallon, including the addition of colorant selected by the purchaser, provided the system employed ensures that the purchaser always obtains a liter, quart,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797"/>
      <w:bookmarkEnd w:id="798"/>
      <w:bookmarkEnd w:id="799"/>
      <w:bookmarkEnd w:id="800"/>
      <w:bookmarkEnd w:id="801"/>
      <w:bookmarkEnd w:id="802"/>
    </w:p>
    <w:p w:rsidR="00C12AB5" w:rsidRDefault="00C12AB5" w:rsidP="00C12AB5"/>
    <w:p w:rsidR="00C12AB5" w:rsidRDefault="00C12AB5" w:rsidP="00C12AB5">
      <w:r>
        <w:lastRenderedPageBreak/>
        <w:t>Wherever the above conditions cannot be met, containers</w:t>
      </w:r>
      <w:r>
        <w:fldChar w:fldCharType="begin"/>
      </w:r>
      <w:r>
        <w:instrText>xe "</w:instrText>
      </w:r>
      <w:r w:rsidRPr="00A21B86">
        <w:instrText>Containers:</w:instrText>
      </w:r>
      <w:r>
        <w:instrText>Tint base paint"</w:instrText>
      </w:r>
      <w:r>
        <w:fldChar w:fldCharType="end"/>
      </w:r>
      <w:r>
        <w:t xml:space="preserve"> of tint base paint must be labeled with a statement of the actual net contents prior to the addition of colorant in full accord with all the requirements of this regulation.</w:t>
      </w:r>
    </w:p>
    <w:p w:rsidR="00C12AB5" w:rsidRDefault="00C12AB5" w:rsidP="00C12AB5">
      <w:pPr>
        <w:spacing w:before="60"/>
      </w:pPr>
      <w:r>
        <w:t>(Added 1972) (Amended 1980 and 1993)</w:t>
      </w:r>
    </w:p>
    <w:p w:rsidR="00C12AB5" w:rsidRDefault="00C12AB5" w:rsidP="00C12AB5">
      <w:pPr>
        <w:rPr>
          <w:b/>
          <w:bCs/>
        </w:rPr>
      </w:pPr>
      <w:bookmarkStart w:id="804" w:name="_Toc173408734"/>
      <w:bookmarkStart w:id="805" w:name="_Toc173471478"/>
      <w:bookmarkStart w:id="806" w:name="_Toc173472801"/>
      <w:bookmarkStart w:id="807" w:name="_Toc173474126"/>
      <w:bookmarkStart w:id="808" w:name="_Toc173771024"/>
      <w:bookmarkStart w:id="809" w:name="_Toc173771768"/>
    </w:p>
    <w:p w:rsidR="00C12AB5" w:rsidRDefault="00C12AB5" w:rsidP="00C12AB5">
      <w:pPr>
        <w:tabs>
          <w:tab w:val="left" w:pos="630"/>
        </w:tabs>
      </w:pPr>
      <w:bookmarkStart w:id="810" w:name="_Toc494179235"/>
      <w:r w:rsidRPr="00A469EF">
        <w:rPr>
          <w:rStyle w:val="PkgLabelLevel2Char"/>
          <w:b/>
        </w:rPr>
        <w:t>11.24.</w:t>
      </w:r>
      <w:r>
        <w:rPr>
          <w:rStyle w:val="PkgLabelLevel2Char"/>
          <w:b/>
        </w:rPr>
        <w:tab/>
      </w:r>
      <w:r w:rsidRPr="00A469EF">
        <w:rPr>
          <w:rStyle w:val="PkgLabelLevel2Char"/>
          <w:b/>
        </w:rPr>
        <w:t>Motor Oil in Cans.</w:t>
      </w:r>
      <w:bookmarkEnd w:id="810"/>
      <w:r w:rsidRPr="00A469EF">
        <w:fldChar w:fldCharType="begin"/>
      </w:r>
      <w:r>
        <w:instrText>xe "Motor oil</w:instrText>
      </w:r>
      <w:r w:rsidRPr="00A469EF">
        <w:instrText>"</w:instrText>
      </w:r>
      <w:r w:rsidRPr="00A469EF">
        <w:fldChar w:fldCharType="end"/>
      </w:r>
      <w: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fldChar w:fldCharType="begin"/>
      </w:r>
      <w:r>
        <w:instrText>xe "</w:instrText>
      </w:r>
      <w:r w:rsidRPr="00F9007E">
        <w:instrText>Viscosity number</w:instrText>
      </w:r>
      <w:r>
        <w:instrText>"</w:instrText>
      </w:r>
      <w:r>
        <w:fldChar w:fldCharType="end"/>
      </w:r>
      <w:r>
        <w:t xml:space="preserve"> is required to appear on the principal display panel, provided the SAE viscosity number appears on the can lid and is expressed in letters and numerals in type size of at least 6 mm or ¼ in.</w:t>
      </w:r>
      <w:bookmarkEnd w:id="804"/>
      <w:bookmarkEnd w:id="805"/>
      <w:bookmarkEnd w:id="806"/>
      <w:bookmarkEnd w:id="807"/>
      <w:bookmarkEnd w:id="808"/>
      <w:bookmarkEnd w:id="809"/>
    </w:p>
    <w:p w:rsidR="00C12AB5" w:rsidRDefault="00C12AB5" w:rsidP="00C12AB5">
      <w:pPr>
        <w:spacing w:before="60"/>
      </w:pPr>
      <w:r>
        <w:t>(Amended 1974, 1980, and 1993)</w:t>
      </w:r>
    </w:p>
    <w:p w:rsidR="00C12AB5" w:rsidRDefault="00C12AB5" w:rsidP="00C12AB5">
      <w:pPr>
        <w:rPr>
          <w:b/>
          <w:bCs/>
        </w:rPr>
      </w:pPr>
      <w:bookmarkStart w:id="811" w:name="_Toc173408735"/>
      <w:bookmarkStart w:id="812" w:name="_Toc173471479"/>
      <w:bookmarkStart w:id="813" w:name="_Toc173472802"/>
      <w:bookmarkStart w:id="814" w:name="_Toc173474127"/>
      <w:bookmarkStart w:id="815" w:name="_Toc173771025"/>
      <w:bookmarkStart w:id="816" w:name="_Toc173771769"/>
    </w:p>
    <w:p w:rsidR="00C12AB5" w:rsidRPr="00F414C0" w:rsidRDefault="00C12AB5" w:rsidP="00C12AB5">
      <w:pPr>
        <w:tabs>
          <w:tab w:val="left" w:pos="630"/>
        </w:tabs>
        <w:rPr>
          <w:spacing w:val="-8"/>
        </w:rPr>
      </w:pPr>
      <w:bookmarkStart w:id="817" w:name="_Toc494179236"/>
      <w:r w:rsidRPr="004B0BA1">
        <w:rPr>
          <w:rStyle w:val="PkgLabelLevel2Char"/>
          <w:b/>
        </w:rPr>
        <w:t>11.2</w:t>
      </w:r>
      <w:r w:rsidRPr="004B0BA1">
        <w:rPr>
          <w:rStyle w:val="PkgLabelLevel2Char"/>
          <w:rFonts w:ascii="Times New Roman Bold" w:hAnsi="Times New Roman Bold"/>
          <w:b/>
        </w:rPr>
        <w:t>5</w:t>
      </w:r>
      <w:r w:rsidRPr="004B0BA1">
        <w:rPr>
          <w:rStyle w:val="PkgLabelLevel2Char"/>
          <w:b/>
        </w:rPr>
        <w:t>.</w:t>
      </w:r>
      <w:r>
        <w:rPr>
          <w:rStyle w:val="PkgLabelLevel2Char"/>
          <w:b/>
          <w:spacing w:val="-8"/>
        </w:rPr>
        <w:tab/>
      </w:r>
      <w:r w:rsidRPr="00F414C0">
        <w:rPr>
          <w:rStyle w:val="PkgLabelLevel2Char"/>
          <w:b/>
          <w:spacing w:val="-8"/>
        </w:rPr>
        <w:t>Pillows, Cushions, Comforters, Mattress Pads, Sleeping Bags, and Similar Products.</w:t>
      </w:r>
      <w:bookmarkEnd w:id="817"/>
      <w:r w:rsidRPr="00F414C0">
        <w:rPr>
          <w:spacing w:val="-8"/>
        </w:rPr>
        <w:fldChar w:fldCharType="begin"/>
      </w:r>
      <w:r w:rsidRPr="00F414C0">
        <w:rPr>
          <w:spacing w:val="-8"/>
        </w:rPr>
        <w:instrText>xe "Comforters"</w:instrText>
      </w:r>
      <w:r w:rsidRPr="00F414C0">
        <w:rPr>
          <w:spacing w:val="-8"/>
        </w:rPr>
        <w:fldChar w:fldCharType="end"/>
      </w:r>
      <w:r w:rsidRPr="00F414C0">
        <w:rPr>
          <w:spacing w:val="-8"/>
        </w:rPr>
        <w:t xml:space="preserve"> – Those products including pillows, cushions, comforters, mattress pads, and sleeping bags that bear a permanent label as designated by the </w:t>
      </w:r>
      <w:r>
        <w:rPr>
          <w:spacing w:val="-8"/>
        </w:rPr>
        <w:t>International Association of Bedding and Furniture Law Officials (</w:t>
      </w:r>
      <w:hyperlink r:id="rId22" w:history="1">
        <w:r w:rsidRPr="009617BB">
          <w:rPr>
            <w:rStyle w:val="Hyperlink"/>
            <w:b/>
          </w:rPr>
          <w:t>iabflo.org</w:t>
        </w:r>
      </w:hyperlink>
      <w:r>
        <w:rPr>
          <w:spacing w:val="-8"/>
        </w:rPr>
        <w:t xml:space="preserve">) </w:t>
      </w:r>
      <w:r w:rsidRPr="00F414C0">
        <w:rPr>
          <w:spacing w:val="-8"/>
        </w:rPr>
        <w:t xml:space="preserve">or the </w:t>
      </w:r>
      <w:r>
        <w:rPr>
          <w:spacing w:val="-8"/>
        </w:rPr>
        <w:t xml:space="preserve">Department of Consumer Affairs, </w:t>
      </w:r>
      <w:r w:rsidRPr="00F414C0">
        <w:rPr>
          <w:spacing w:val="-8"/>
        </w:rPr>
        <w:t xml:space="preserve">Bureau of </w:t>
      </w:r>
      <w:r>
        <w:rPr>
          <w:spacing w:val="-8"/>
        </w:rPr>
        <w:t xml:space="preserve">Electronic and Appliance Repair, </w:t>
      </w:r>
      <w:r w:rsidRPr="00F414C0">
        <w:rPr>
          <w:spacing w:val="-8"/>
        </w:rPr>
        <w:t>Home Furnishings</w:t>
      </w:r>
      <w:r w:rsidRPr="00F414C0">
        <w:rPr>
          <w:spacing w:val="-8"/>
        </w:rPr>
        <w:fldChar w:fldCharType="begin"/>
      </w:r>
      <w:r w:rsidRPr="00F414C0">
        <w:rPr>
          <w:spacing w:val="-8"/>
        </w:rPr>
        <w:instrText>xe "California Bureau of Home Furnishings"</w:instrText>
      </w:r>
      <w:r w:rsidRPr="00F414C0">
        <w:rPr>
          <w:spacing w:val="-8"/>
        </w:rPr>
        <w:fldChar w:fldCharType="end"/>
      </w:r>
      <w:r w:rsidRPr="00F414C0">
        <w:rPr>
          <w:spacing w:val="-8"/>
        </w:rPr>
        <w:t xml:space="preserve"> and Thermal Insulation (B</w:t>
      </w:r>
      <w:r>
        <w:rPr>
          <w:spacing w:val="-8"/>
        </w:rPr>
        <w:t>EAR</w:t>
      </w:r>
      <w:r w:rsidRPr="00F414C0">
        <w:rPr>
          <w:spacing w:val="-8"/>
        </w:rPr>
        <w:t>HFTI)  (</w:t>
      </w:r>
      <w:hyperlink r:id="rId23" w:history="1">
        <w:r w:rsidRPr="00E820A5">
          <w:rPr>
            <w:rStyle w:val="Hyperlink1BChar"/>
          </w:rPr>
          <w:t>www.bearhfti.ca.gov</w:t>
        </w:r>
      </w:hyperlink>
      <w:r w:rsidRPr="00F414C0">
        <w:rPr>
          <w:spacing w:val="-8"/>
        </w:rPr>
        <w:t>) shall be exempt from the requirements for location (Section 8.1.1. Location), size of letters or numbers (Sections 8.2.1. Minimum Height of Numbers and Letters and 8.2.2. Numbers and Letters:  Proportion), free area (Section 8.1.4. Free Area), and the declarations of identity and responsibility (Sections 3.1. Declaration of Identity and 5. Declaration of Responsibility:  Consumer and Non</w:t>
      </w:r>
      <w:r>
        <w:rPr>
          <w:spacing w:val="-8"/>
        </w:rPr>
        <w:t>-C</w:t>
      </w:r>
      <w:r w:rsidRPr="00F414C0">
        <w:rPr>
          <w:spacing w:val="-8"/>
        </w:rPr>
        <w:t>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811"/>
      <w:bookmarkEnd w:id="812"/>
      <w:bookmarkEnd w:id="813"/>
      <w:bookmarkEnd w:id="814"/>
      <w:bookmarkEnd w:id="815"/>
      <w:bookmarkEnd w:id="816"/>
    </w:p>
    <w:p w:rsidR="00C12AB5" w:rsidRDefault="00C12AB5" w:rsidP="00C12AB5">
      <w:pPr>
        <w:spacing w:before="60"/>
      </w:pPr>
      <w:r>
        <w:t>(Added 1973)</w:t>
      </w:r>
    </w:p>
    <w:p w:rsidR="00C12AB5" w:rsidRDefault="00C12AB5" w:rsidP="00C12AB5">
      <w:pPr>
        <w:rPr>
          <w:b/>
          <w:bCs/>
        </w:rPr>
      </w:pPr>
      <w:bookmarkStart w:id="818" w:name="_Toc173408736"/>
      <w:bookmarkStart w:id="819" w:name="_Toc173471480"/>
      <w:bookmarkStart w:id="820" w:name="_Toc173472803"/>
      <w:bookmarkStart w:id="821" w:name="_Toc173474128"/>
      <w:bookmarkStart w:id="822" w:name="_Toc173771026"/>
      <w:bookmarkStart w:id="823" w:name="_Toc173771770"/>
    </w:p>
    <w:p w:rsidR="00C12AB5" w:rsidRDefault="00C12AB5" w:rsidP="00C12AB5">
      <w:pPr>
        <w:tabs>
          <w:tab w:val="left" w:pos="630"/>
        </w:tabs>
      </w:pPr>
      <w:bookmarkStart w:id="824" w:name="_Toc494179237"/>
      <w:r w:rsidRPr="00A469EF">
        <w:rPr>
          <w:rStyle w:val="PkgLabelLevel2Char"/>
          <w:b/>
        </w:rPr>
        <w:t>11.26.</w:t>
      </w:r>
      <w:r>
        <w:rPr>
          <w:rStyle w:val="PkgLabelLevel2Char"/>
          <w:b/>
        </w:rPr>
        <w:tab/>
      </w:r>
      <w:r w:rsidRPr="00A469EF">
        <w:rPr>
          <w:rStyle w:val="PkgLabelLevel2Char"/>
          <w:b/>
        </w:rPr>
        <w:t>Commodities</w:t>
      </w:r>
      <w:r>
        <w:rPr>
          <w:rStyle w:val="PkgLabelLevel2Char"/>
          <w:b/>
        </w:rPr>
        <w:t>’</w:t>
      </w:r>
      <w:r w:rsidRPr="00A469EF">
        <w:rPr>
          <w:rStyle w:val="PkgLabelLevel2Char"/>
          <w:b/>
        </w:rPr>
        <w:t xml:space="preserve"> Variable Weights and Sizes.</w:t>
      </w:r>
      <w:bookmarkEnd w:id="824"/>
      <w:r>
        <w:t xml:space="preserve"> – 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818"/>
      <w:bookmarkEnd w:id="819"/>
      <w:bookmarkEnd w:id="820"/>
      <w:bookmarkEnd w:id="821"/>
      <w:bookmarkEnd w:id="822"/>
      <w:bookmarkEnd w:id="823"/>
    </w:p>
    <w:p w:rsidR="00C12AB5" w:rsidRDefault="00C12AB5" w:rsidP="00C12AB5">
      <w:pPr>
        <w:spacing w:before="60"/>
      </w:pPr>
      <w:r>
        <w:t>(Added 1973)</w:t>
      </w:r>
    </w:p>
    <w:p w:rsidR="00C12AB5" w:rsidRDefault="00C12AB5" w:rsidP="00C12AB5">
      <w:pPr>
        <w:rPr>
          <w:b/>
          <w:bCs/>
        </w:rPr>
      </w:pPr>
      <w:bookmarkStart w:id="825" w:name="_Toc173408737"/>
      <w:bookmarkStart w:id="826" w:name="_Toc173471481"/>
      <w:bookmarkStart w:id="827" w:name="_Toc173472804"/>
      <w:bookmarkStart w:id="828" w:name="_Toc173474129"/>
      <w:bookmarkStart w:id="829" w:name="_Toc173771027"/>
      <w:bookmarkStart w:id="830" w:name="_Toc173771771"/>
    </w:p>
    <w:p w:rsidR="00C12AB5" w:rsidRDefault="00C12AB5" w:rsidP="00C12AB5">
      <w:pPr>
        <w:tabs>
          <w:tab w:val="left" w:pos="630"/>
        </w:tabs>
      </w:pPr>
      <w:bookmarkStart w:id="831" w:name="_Toc494179238"/>
      <w:r w:rsidRPr="00940A69">
        <w:rPr>
          <w:rStyle w:val="PkgLabelLevel2Char"/>
          <w:b/>
        </w:rPr>
        <w:t>11.27.</w:t>
      </w:r>
      <w:r>
        <w:rPr>
          <w:rStyle w:val="PkgLabelLevel2Char"/>
          <w:b/>
        </w:rPr>
        <w:tab/>
      </w:r>
      <w:r w:rsidRPr="00940A69">
        <w:rPr>
          <w:rStyle w:val="PkgLabelLevel2Char"/>
          <w:b/>
        </w:rPr>
        <w:t>Packaged Commodities Sold by Count.</w:t>
      </w:r>
      <w:bookmarkEnd w:id="831"/>
      <w:r w:rsidRPr="00D10FE4">
        <w:fldChar w:fldCharType="begin"/>
      </w:r>
      <w:r w:rsidRPr="00D10FE4">
        <w:instrText>xe "Commodities:Packaged:Sold by count"</w:instrText>
      </w:r>
      <w:r w:rsidRPr="00D10FE4">
        <w:fldChar w:fldCharType="end"/>
      </w:r>
      <w:r>
        <w:t xml:space="preserve"> </w:t>
      </w:r>
      <w:r>
        <w:rPr>
          <w:szCs w:val="20"/>
          <w:vertAlign w:val="superscript"/>
        </w:rPr>
        <w:t>[</w:t>
      </w:r>
      <w:r>
        <w:rPr>
          <w:b/>
          <w:bCs/>
          <w:i/>
          <w:iCs/>
          <w:szCs w:val="20"/>
          <w:vertAlign w:val="superscript"/>
        </w:rPr>
        <w:t>NOTE 10</w:t>
      </w:r>
      <w:r>
        <w:rPr>
          <w:szCs w:val="20"/>
          <w:vertAlign w:val="superscript"/>
        </w:rPr>
        <w:t>, page 85</w:t>
      </w:r>
      <w:r w:rsidRPr="00D10FE4">
        <w:rPr>
          <w:szCs w:val="20"/>
          <w:vertAlign w:val="superscript"/>
        </w:rPr>
        <w:t>]</w:t>
      </w:r>
      <w:r w:rsidRPr="00D10FE4">
        <w:t xml:space="preserve"> –</w:t>
      </w:r>
      <w:r>
        <w:t xml:space="preserve"> When a packaged consumer commodity is properly measured in terms of count</w:t>
      </w:r>
      <w:r>
        <w:fldChar w:fldCharType="begin"/>
      </w:r>
      <w:r>
        <w:instrText xml:space="preserve"> XE "</w:instrText>
      </w:r>
      <w:r w:rsidRPr="00304F15">
        <w:instrText>Count</w:instrText>
      </w:r>
      <w:r>
        <w:instrText xml:space="preserve">" </w:instrText>
      </w:r>
      <w:r>
        <w:fldChar w:fldCharType="end"/>
      </w:r>
      <w:r>
        <w:t xml:space="preserve"> only, or in terms of count and some other appropriate unit, and the individual units are fully visible to the purchaser, such packages shall be labeled in full accord with this Regulation, except that those containing six or less items need not include a statement of count.</w:t>
      </w:r>
      <w:bookmarkEnd w:id="825"/>
      <w:bookmarkEnd w:id="826"/>
      <w:bookmarkEnd w:id="827"/>
      <w:bookmarkEnd w:id="828"/>
      <w:bookmarkEnd w:id="829"/>
      <w:bookmarkEnd w:id="830"/>
    </w:p>
    <w:p w:rsidR="00C12AB5" w:rsidRDefault="00C12AB5" w:rsidP="00C12AB5">
      <w:pPr>
        <w:spacing w:before="60"/>
      </w:pPr>
      <w:r>
        <w:t>(Added 1973)</w:t>
      </w:r>
    </w:p>
    <w:p w:rsidR="00C12AB5" w:rsidRDefault="00C12AB5" w:rsidP="00C12AB5"/>
    <w:p w:rsidR="00C12AB5" w:rsidRDefault="00C12AB5" w:rsidP="00C12AB5">
      <w:r>
        <w:rPr>
          <w:b/>
          <w:bCs/>
          <w:i/>
          <w:iCs/>
        </w:rPr>
        <w:t>NOTE 10:</w:t>
      </w:r>
      <w:r>
        <w:t xml:space="preserve">  </w:t>
      </w:r>
      <w:r>
        <w:rPr>
          <w:i/>
          <w:iCs/>
        </w:rPr>
        <w:t>When the net contents declaration of a package that may enter interstate commerce includes count, federal regulations under the Federal Fair Packaging and Labeling Act</w:t>
      </w:r>
      <w:r>
        <w:fldChar w:fldCharType="begin"/>
      </w:r>
      <w:r>
        <w:instrText>xe "</w:instrText>
      </w:r>
      <w:r w:rsidRPr="001B610C">
        <w:instrText>Federal Fair Packaging and Labeling Act</w:instrText>
      </w:r>
      <w:r>
        <w:instrText>"</w:instrText>
      </w:r>
      <w:r>
        <w:fldChar w:fldCharType="end"/>
      </w:r>
      <w:r>
        <w:rPr>
          <w:i/>
          <w:iCs/>
        </w:rPr>
        <w:t xml:space="preserve"> provide no exemption from declaring the count unless the count is one (1).</w:t>
      </w:r>
    </w:p>
    <w:p w:rsidR="00C12AB5" w:rsidRDefault="00C12AB5" w:rsidP="00C12AB5">
      <w:pPr>
        <w:spacing w:before="60"/>
      </w:pPr>
      <w:r>
        <w:t>(Added 1990)</w:t>
      </w:r>
    </w:p>
    <w:p w:rsidR="00C12AB5" w:rsidRDefault="00C12AB5" w:rsidP="00C12AB5">
      <w:pPr>
        <w:rPr>
          <w:b/>
          <w:bCs/>
        </w:rPr>
      </w:pPr>
      <w:bookmarkStart w:id="832" w:name="_Toc173408738"/>
      <w:bookmarkStart w:id="833" w:name="_Toc173471482"/>
      <w:bookmarkStart w:id="834" w:name="_Toc173472805"/>
      <w:bookmarkStart w:id="835" w:name="_Toc173474130"/>
      <w:bookmarkStart w:id="836" w:name="_Toc173771028"/>
      <w:bookmarkStart w:id="837" w:name="_Toc173771772"/>
    </w:p>
    <w:p w:rsidR="00C12AB5" w:rsidRDefault="00C12AB5" w:rsidP="00C12AB5">
      <w:pPr>
        <w:tabs>
          <w:tab w:val="left" w:pos="630"/>
        </w:tabs>
      </w:pPr>
      <w:bookmarkStart w:id="838" w:name="_Toc494179239"/>
      <w:r w:rsidRPr="0012241A">
        <w:rPr>
          <w:rStyle w:val="PkgLabelLevel2Char"/>
          <w:b/>
        </w:rPr>
        <w:t>11.28.</w:t>
      </w:r>
      <w:r>
        <w:rPr>
          <w:rStyle w:val="PkgLabelLevel2Char"/>
          <w:b/>
        </w:rPr>
        <w:tab/>
      </w:r>
      <w:r w:rsidRPr="0012241A">
        <w:rPr>
          <w:rStyle w:val="PkgLabelLevel2Char"/>
          <w:b/>
        </w:rPr>
        <w:t>Textile Packages.</w:t>
      </w:r>
      <w:bookmarkEnd w:id="838"/>
      <w:r w:rsidRPr="0012241A">
        <w:t xml:space="preserve"> – </w:t>
      </w:r>
      <w:r>
        <w:fldChar w:fldCharType="begin"/>
      </w:r>
      <w:r>
        <w:instrText xml:space="preserve"> XE "</w:instrText>
      </w:r>
      <w:r w:rsidRPr="001F5530">
        <w:instrText>Package:Textile</w:instrText>
      </w:r>
      <w:r>
        <w:instrText xml:space="preserve">" </w:instrText>
      </w:r>
      <w:r>
        <w:fldChar w:fldCharType="end"/>
      </w:r>
      <w:r w:rsidRPr="0012241A">
        <w:t>Packages of textiles that are required by Section 6.4.1.</w:t>
      </w:r>
      <w:r>
        <w:t> </w:t>
      </w:r>
      <w:r w:rsidRPr="0012241A">
        <w:t>Combination Declaration to provide a combination declaration stating the quantity of each individual unit and the count shall be exempt from the requirements</w:t>
      </w:r>
      <w:r>
        <w:t xml:space="preserve"> in this regulation for:</w:t>
      </w:r>
      <w:bookmarkEnd w:id="832"/>
      <w:bookmarkEnd w:id="833"/>
      <w:bookmarkEnd w:id="834"/>
      <w:bookmarkEnd w:id="835"/>
      <w:bookmarkEnd w:id="836"/>
      <w:bookmarkEnd w:id="837"/>
    </w:p>
    <w:p w:rsidR="00C12AB5" w:rsidRDefault="00C12AB5" w:rsidP="00C12AB5">
      <w:pPr>
        <w:pStyle w:val="Footer"/>
        <w:tabs>
          <w:tab w:val="clear" w:pos="4320"/>
          <w:tab w:val="clear" w:pos="8640"/>
        </w:tabs>
      </w:pPr>
    </w:p>
    <w:p w:rsidR="00C12AB5" w:rsidRPr="0012241A" w:rsidRDefault="00C12AB5" w:rsidP="00C12AB5">
      <w:pPr>
        <w:keepNext/>
        <w:numPr>
          <w:ilvl w:val="0"/>
          <w:numId w:val="27"/>
        </w:numPr>
        <w:tabs>
          <w:tab w:val="clear" w:pos="1080"/>
          <w:tab w:val="num" w:pos="720"/>
        </w:tabs>
        <w:ind w:left="720"/>
      </w:pPr>
      <w:r>
        <w:t>Location (see Section 8.1.1</w:t>
      </w:r>
      <w:r w:rsidRPr="0012241A">
        <w:t>. Location);</w:t>
      </w:r>
    </w:p>
    <w:p w:rsidR="00C12AB5" w:rsidRPr="0012241A" w:rsidRDefault="00C12AB5" w:rsidP="00C12AB5">
      <w:pPr>
        <w:tabs>
          <w:tab w:val="num" w:pos="720"/>
        </w:tabs>
        <w:ind w:left="720" w:hanging="360"/>
      </w:pPr>
    </w:p>
    <w:p w:rsidR="00C12AB5" w:rsidRPr="0012241A" w:rsidRDefault="00C12AB5" w:rsidP="00C12AB5">
      <w:pPr>
        <w:numPr>
          <w:ilvl w:val="0"/>
          <w:numId w:val="27"/>
        </w:numPr>
        <w:tabs>
          <w:tab w:val="clear" w:pos="1080"/>
          <w:tab w:val="num" w:pos="720"/>
        </w:tabs>
        <w:ind w:left="720"/>
      </w:pPr>
      <w:r w:rsidRPr="0012241A">
        <w:t>Free area</w:t>
      </w:r>
      <w:r w:rsidRPr="0012241A">
        <w:fldChar w:fldCharType="begin"/>
      </w:r>
      <w:r w:rsidRPr="0012241A">
        <w:instrText>xe "Free area, labeling"</w:instrText>
      </w:r>
      <w:r w:rsidRPr="0012241A">
        <w:fldChar w:fldCharType="end"/>
      </w:r>
      <w:r w:rsidRPr="0012241A">
        <w:t xml:space="preserve"> (see Section 8.1.4. Free Area); and</w:t>
      </w:r>
    </w:p>
    <w:p w:rsidR="00C12AB5" w:rsidRPr="0012241A" w:rsidRDefault="00C12AB5" w:rsidP="00C12AB5">
      <w:pPr>
        <w:tabs>
          <w:tab w:val="num" w:pos="720"/>
        </w:tabs>
        <w:ind w:left="720" w:hanging="360"/>
      </w:pPr>
    </w:p>
    <w:p w:rsidR="00C12AB5" w:rsidRDefault="00C12AB5" w:rsidP="00C12AB5">
      <w:pPr>
        <w:keepNext/>
        <w:keepLines/>
        <w:numPr>
          <w:ilvl w:val="0"/>
          <w:numId w:val="27"/>
        </w:numPr>
        <w:tabs>
          <w:tab w:val="clear" w:pos="1080"/>
          <w:tab w:val="num" w:pos="720"/>
        </w:tabs>
        <w:ind w:left="720"/>
      </w:pPr>
      <w:r w:rsidRPr="0012241A">
        <w:t>Minimum height of numbers and letters (see Section 8.2.1. Minimum Height of Numbers and Letters).</w:t>
      </w:r>
    </w:p>
    <w:p w:rsidR="00C12AB5" w:rsidRDefault="00C12AB5" w:rsidP="00C12AB5">
      <w:pPr>
        <w:pStyle w:val="Left050"/>
        <w:keepNext/>
        <w:keepLines/>
      </w:pPr>
      <w:r>
        <w:t>(Added 1971) (Amended 1989)</w:t>
      </w:r>
    </w:p>
    <w:p w:rsidR="00C12AB5" w:rsidRDefault="00C12AB5" w:rsidP="00C12AB5">
      <w:pPr>
        <w:rPr>
          <w:b/>
          <w:bCs/>
        </w:rPr>
      </w:pPr>
      <w:bookmarkStart w:id="839" w:name="_Toc173408739"/>
      <w:bookmarkStart w:id="840" w:name="_Toc173471483"/>
      <w:bookmarkStart w:id="841" w:name="_Toc173472806"/>
      <w:bookmarkStart w:id="842" w:name="_Toc173474131"/>
      <w:bookmarkStart w:id="843" w:name="_Toc173771029"/>
      <w:bookmarkStart w:id="844" w:name="_Toc173771773"/>
    </w:p>
    <w:p w:rsidR="00C12AB5" w:rsidRPr="0012241A" w:rsidRDefault="00C12AB5" w:rsidP="00C12AB5">
      <w:pPr>
        <w:keepNext/>
        <w:tabs>
          <w:tab w:val="left" w:pos="630"/>
        </w:tabs>
      </w:pPr>
      <w:bookmarkStart w:id="845" w:name="_Toc494179240"/>
      <w:r w:rsidRPr="00940A69">
        <w:rPr>
          <w:rStyle w:val="PkgLabelLevel2Char"/>
          <w:b/>
        </w:rPr>
        <w:lastRenderedPageBreak/>
        <w:t>11.29.</w:t>
      </w:r>
      <w:r>
        <w:rPr>
          <w:rStyle w:val="PkgLabelLevel2Char"/>
          <w:b/>
        </w:rPr>
        <w:tab/>
      </w:r>
      <w:r w:rsidRPr="00940A69">
        <w:rPr>
          <w:rStyle w:val="PkgLabelLevel2Char"/>
          <w:b/>
        </w:rPr>
        <w:t>Spot</w:t>
      </w:r>
      <w:r>
        <w:rPr>
          <w:rStyle w:val="PkgLabelLevel2Char"/>
          <w:b/>
        </w:rPr>
        <w:t> </w:t>
      </w:r>
      <w:r w:rsidRPr="00940A69">
        <w:rPr>
          <w:rStyle w:val="PkgLabelLevel2Char"/>
          <w:b/>
        </w:rPr>
        <w:t>Label.</w:t>
      </w:r>
      <w:bookmarkEnd w:id="845"/>
      <w:r>
        <w:t> </w:t>
      </w:r>
      <w:r w:rsidRPr="00D10FE4">
        <w:t>–</w:t>
      </w:r>
      <w:r>
        <w:t> The declaration of quantity of the contents of a package is exempt from Section 8.1.1. 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w:t>
      </w:r>
      <w:r w:rsidRPr="0012241A">
        <w:t>. Calculation of Area of Principal Display Panel for Purposes of Type Size for this determination.</w:t>
      </w:r>
      <w:bookmarkEnd w:id="839"/>
      <w:bookmarkEnd w:id="840"/>
      <w:bookmarkEnd w:id="841"/>
      <w:bookmarkEnd w:id="842"/>
      <w:bookmarkEnd w:id="843"/>
      <w:bookmarkEnd w:id="844"/>
    </w:p>
    <w:p w:rsidR="00C12AB5" w:rsidRPr="0012241A" w:rsidRDefault="00C12AB5" w:rsidP="00C12AB5">
      <w:pPr>
        <w:spacing w:before="60"/>
      </w:pPr>
      <w:r w:rsidRPr="0012241A">
        <w:t>(Added 1990)</w:t>
      </w:r>
    </w:p>
    <w:p w:rsidR="00C12AB5" w:rsidRPr="0012241A" w:rsidRDefault="00C12AB5" w:rsidP="00C12AB5">
      <w:pPr>
        <w:rPr>
          <w:b/>
          <w:bCs/>
        </w:rPr>
      </w:pPr>
      <w:bookmarkStart w:id="846" w:name="_Toc173408740"/>
      <w:bookmarkStart w:id="847" w:name="_Toc173471484"/>
      <w:bookmarkStart w:id="848" w:name="_Toc173472807"/>
      <w:bookmarkStart w:id="849" w:name="_Toc173474132"/>
      <w:bookmarkStart w:id="850" w:name="_Toc173771030"/>
      <w:bookmarkStart w:id="851" w:name="_Toc173771774"/>
    </w:p>
    <w:p w:rsidR="00C12AB5" w:rsidRPr="0012241A" w:rsidRDefault="00C12AB5" w:rsidP="00C12AB5">
      <w:pPr>
        <w:tabs>
          <w:tab w:val="left" w:pos="630"/>
        </w:tabs>
      </w:pPr>
      <w:bookmarkStart w:id="852" w:name="_Toc494179241"/>
      <w:r w:rsidRPr="0012241A">
        <w:rPr>
          <w:rStyle w:val="PkgLabelLevel2Char"/>
          <w:b/>
        </w:rPr>
        <w:t>11.30.</w:t>
      </w:r>
      <w:r>
        <w:rPr>
          <w:rStyle w:val="PkgLabelLevel2Char"/>
          <w:b/>
        </w:rPr>
        <w:tab/>
      </w:r>
      <w:r w:rsidRPr="0012241A">
        <w:rPr>
          <w:rStyle w:val="PkgLabelLevel2Char"/>
          <w:b/>
        </w:rPr>
        <w:t>Header</w:t>
      </w:r>
      <w:r>
        <w:rPr>
          <w:rStyle w:val="PkgLabelLevel2Char"/>
          <w:b/>
        </w:rPr>
        <w:t> </w:t>
      </w:r>
      <w:r w:rsidRPr="0012241A">
        <w:rPr>
          <w:rStyle w:val="PkgLabelLevel2Char"/>
          <w:b/>
        </w:rPr>
        <w:t>Strip.</w:t>
      </w:r>
      <w:bookmarkEnd w:id="852"/>
      <w:r w:rsidRPr="0012241A">
        <w:fldChar w:fldCharType="begin"/>
      </w:r>
      <w:r w:rsidRPr="0012241A">
        <w:instrText>xe "</w:instrText>
      </w:r>
      <w:r>
        <w:instrText>Package:</w:instrText>
      </w:r>
      <w:r w:rsidRPr="0012241A">
        <w:instrText>Header strip"</w:instrText>
      </w:r>
      <w:r w:rsidRPr="0012241A">
        <w:fldChar w:fldCharType="end"/>
      </w:r>
      <w:r>
        <w:fldChar w:fldCharType="begin"/>
      </w:r>
      <w:r>
        <w:instrText xml:space="preserve"> XE "</w:instrText>
      </w:r>
      <w:r w:rsidRPr="00A37F05">
        <w:instrText>Labeling:Header strip</w:instrText>
      </w:r>
      <w:r>
        <w:instrText xml:space="preserve">" </w:instrText>
      </w:r>
      <w:r>
        <w:fldChar w:fldCharType="end"/>
      </w:r>
      <w:r>
        <w:t> </w:t>
      </w:r>
      <w:r w:rsidRPr="0012241A">
        <w:t>–</w:t>
      </w:r>
      <w:r>
        <w:t> </w:t>
      </w:r>
      <w:r w:rsidRPr="0012241A">
        <w:t>The declaration of quantity of the contents of a packag</w:t>
      </w:r>
      <w:r>
        <w:t>e is exempt from Section 8.1.1. </w:t>
      </w:r>
      <w:r w:rsidRPr="0012241A">
        <w:t>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Calculation of Area of Principal Display Panel for Purposes of Type Size for this determination.</w:t>
      </w:r>
      <w:bookmarkEnd w:id="846"/>
      <w:bookmarkEnd w:id="847"/>
      <w:bookmarkEnd w:id="848"/>
      <w:bookmarkEnd w:id="849"/>
      <w:bookmarkEnd w:id="850"/>
      <w:bookmarkEnd w:id="851"/>
    </w:p>
    <w:p w:rsidR="00C12AB5" w:rsidRPr="0012241A" w:rsidRDefault="00C12AB5" w:rsidP="00C12AB5">
      <w:pPr>
        <w:spacing w:before="60"/>
      </w:pPr>
      <w:r w:rsidRPr="0012241A">
        <w:t>(Added 1990)</w:t>
      </w:r>
    </w:p>
    <w:p w:rsidR="00C12AB5" w:rsidRPr="0012241A" w:rsidRDefault="00C12AB5" w:rsidP="00C12AB5">
      <w:pPr>
        <w:rPr>
          <w:b/>
          <w:bCs/>
        </w:rPr>
      </w:pPr>
      <w:bookmarkStart w:id="853" w:name="_Toc173408741"/>
      <w:bookmarkStart w:id="854" w:name="_Toc173471485"/>
      <w:bookmarkStart w:id="855" w:name="_Toc173472808"/>
      <w:bookmarkStart w:id="856" w:name="_Toc173474133"/>
      <w:bookmarkStart w:id="857" w:name="_Toc173771031"/>
      <w:bookmarkStart w:id="858" w:name="_Toc173771775"/>
    </w:p>
    <w:p w:rsidR="00C12AB5" w:rsidRPr="0012241A" w:rsidRDefault="00C12AB5" w:rsidP="00C12AB5">
      <w:pPr>
        <w:tabs>
          <w:tab w:val="left" w:pos="630"/>
        </w:tabs>
      </w:pPr>
      <w:bookmarkStart w:id="859" w:name="_Toc494179242"/>
      <w:r w:rsidRPr="0012241A">
        <w:rPr>
          <w:rStyle w:val="PkgLabelLevel2Char"/>
          <w:b/>
        </w:rPr>
        <w:t>11.31.</w:t>
      </w:r>
      <w:r>
        <w:rPr>
          <w:rStyle w:val="PkgLabelLevel2Char"/>
          <w:b/>
        </w:rPr>
        <w:tab/>
      </w:r>
      <w:r w:rsidRPr="0012241A">
        <w:rPr>
          <w:rStyle w:val="PkgLabelLevel2Char"/>
          <w:b/>
        </w:rPr>
        <w:t>Decorative Wallcovering Borders.</w:t>
      </w:r>
      <w:bookmarkEnd w:id="859"/>
      <w:r w:rsidRPr="0012241A">
        <w:t xml:space="preserve"> – Decorative wallcovering borders when packaged and labeled for retail sale shall be exempt from the requirements of Sections 6.6.2. One Meter, 1 Squar</w:t>
      </w:r>
      <w:r>
        <w:t>e Meter, 1 Kilogram, l Liter, 1 </w:t>
      </w:r>
      <w:r w:rsidRPr="0012241A">
        <w:t>Cubic Meter, or More; 6.8.2. One Foot, 1 Square Foot, 1 Pound, 1 Pint, 1 Gallon or More;</w:t>
      </w:r>
      <w:r>
        <w:t xml:space="preserve"> </w:t>
      </w:r>
      <w:r w:rsidRPr="0012241A">
        <w:t>and 6.9. Bi-dimensional Commodities provided the length and width of the border are presented in terms of the largest whole unit in full accord with the other requirements of the regulation.</w:t>
      </w:r>
      <w:bookmarkEnd w:id="853"/>
      <w:bookmarkEnd w:id="854"/>
      <w:bookmarkEnd w:id="855"/>
      <w:bookmarkEnd w:id="856"/>
      <w:bookmarkEnd w:id="857"/>
      <w:bookmarkEnd w:id="858"/>
    </w:p>
    <w:p w:rsidR="00C12AB5" w:rsidRPr="0012241A" w:rsidRDefault="00C12AB5" w:rsidP="00C12AB5">
      <w:pPr>
        <w:spacing w:before="60"/>
      </w:pPr>
      <w:r w:rsidRPr="0012241A">
        <w:t>(Added 1992) (Amended 1993)</w:t>
      </w:r>
    </w:p>
    <w:p w:rsidR="00C12AB5" w:rsidRPr="0012241A" w:rsidRDefault="00C12AB5" w:rsidP="00C12AB5">
      <w:pPr>
        <w:rPr>
          <w:b/>
          <w:bCs/>
        </w:rPr>
      </w:pPr>
      <w:bookmarkStart w:id="860" w:name="_Toc173408742"/>
      <w:bookmarkStart w:id="861" w:name="_Toc173471486"/>
      <w:bookmarkStart w:id="862" w:name="_Toc173472809"/>
      <w:bookmarkStart w:id="863" w:name="_Toc173474134"/>
      <w:bookmarkStart w:id="864" w:name="_Toc173771032"/>
      <w:bookmarkStart w:id="865" w:name="_Toc173771776"/>
    </w:p>
    <w:p w:rsidR="00C12AB5" w:rsidRPr="0012241A" w:rsidRDefault="00C12AB5" w:rsidP="00C12AB5">
      <w:pPr>
        <w:tabs>
          <w:tab w:val="left" w:pos="630"/>
        </w:tabs>
      </w:pPr>
      <w:bookmarkStart w:id="866" w:name="_Toc494179243"/>
      <w:r w:rsidRPr="0012241A">
        <w:rPr>
          <w:rStyle w:val="PkgLabelLevel2Char"/>
          <w:b/>
        </w:rPr>
        <w:t>11.32.</w:t>
      </w:r>
      <w:r>
        <w:rPr>
          <w:rStyle w:val="PkgLabelLevel2Char"/>
          <w:b/>
        </w:rPr>
        <w:tab/>
      </w:r>
      <w:r w:rsidRPr="0012241A">
        <w:rPr>
          <w:rStyle w:val="PkgLabelLevel2Char"/>
          <w:b/>
        </w:rPr>
        <w:t>SI Units, Exemptions - Consumer Commodities.</w:t>
      </w:r>
      <w:bookmarkEnd w:id="866"/>
      <w:r w:rsidRPr="0012241A">
        <w:t xml:space="preserve"> – </w:t>
      </w:r>
      <w:r>
        <w:fldChar w:fldCharType="begin"/>
      </w:r>
      <w:r>
        <w:instrText xml:space="preserve"> XE "</w:instrText>
      </w:r>
      <w:r w:rsidRPr="00304505">
        <w:instrText>Commodities</w:instrText>
      </w:r>
      <w:r>
        <w:instrText xml:space="preserve">" </w:instrText>
      </w:r>
      <w:r>
        <w:fldChar w:fldCharType="end"/>
      </w:r>
      <w:r>
        <w:fldChar w:fldCharType="begin"/>
      </w:r>
      <w:r>
        <w:instrText xml:space="preserve"> XE "</w:instrText>
      </w:r>
      <w:r w:rsidRPr="00304505">
        <w:instrText>SIUnits</w:instrText>
      </w:r>
      <w:r>
        <w:instrText xml:space="preserve">" </w:instrText>
      </w:r>
      <w:r>
        <w:fldChar w:fldCharType="end"/>
      </w:r>
      <w:r w:rsidRPr="0012241A">
        <w:t>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860"/>
      <w:bookmarkEnd w:id="861"/>
      <w:bookmarkEnd w:id="862"/>
      <w:bookmarkEnd w:id="863"/>
      <w:bookmarkEnd w:id="864"/>
      <w:bookmarkEnd w:id="865"/>
    </w:p>
    <w:p w:rsidR="00C12AB5" w:rsidRPr="0012241A" w:rsidRDefault="00C12AB5" w:rsidP="00C12AB5">
      <w:pPr>
        <w:ind w:left="720" w:hanging="360"/>
      </w:pPr>
    </w:p>
    <w:p w:rsidR="00C12AB5" w:rsidRPr="0012241A" w:rsidRDefault="00C12AB5" w:rsidP="00C12AB5">
      <w:pPr>
        <w:numPr>
          <w:ilvl w:val="0"/>
          <w:numId w:val="30"/>
        </w:numPr>
        <w:tabs>
          <w:tab w:val="clear" w:pos="360"/>
          <w:tab w:val="num" w:pos="720"/>
          <w:tab w:val="num" w:pos="2160"/>
        </w:tabs>
        <w:ind w:left="720"/>
      </w:pPr>
      <w:r w:rsidRPr="0012241A">
        <w:t>foods packaged at the retail store level;</w:t>
      </w:r>
    </w:p>
    <w:p w:rsidR="00C12AB5" w:rsidRPr="0012241A" w:rsidRDefault="00C12AB5" w:rsidP="00C12AB5">
      <w:pPr>
        <w:tabs>
          <w:tab w:val="num" w:pos="720"/>
          <w:tab w:val="num" w:pos="1080"/>
        </w:tabs>
        <w:ind w:left="720" w:hanging="270"/>
      </w:pPr>
    </w:p>
    <w:p w:rsidR="00C12AB5" w:rsidRPr="0012241A" w:rsidRDefault="00C12AB5" w:rsidP="00C12AB5">
      <w:pPr>
        <w:numPr>
          <w:ilvl w:val="0"/>
          <w:numId w:val="30"/>
        </w:numPr>
        <w:tabs>
          <w:tab w:val="clear" w:pos="360"/>
          <w:tab w:val="num" w:pos="720"/>
          <w:tab w:val="num" w:pos="2160"/>
        </w:tabs>
        <w:ind w:left="720"/>
      </w:pPr>
      <w:r w:rsidRPr="0012241A">
        <w:t>random weight packages (see Sections 2.4. Random Package and 11.1. Random Packages);</w:t>
      </w:r>
    </w:p>
    <w:p w:rsidR="00C12AB5" w:rsidRPr="0012241A" w:rsidRDefault="00C12AB5" w:rsidP="00C12AB5">
      <w:pPr>
        <w:tabs>
          <w:tab w:val="num" w:pos="720"/>
          <w:tab w:val="num" w:pos="1080"/>
        </w:tabs>
        <w:ind w:left="720" w:hanging="270"/>
      </w:pPr>
    </w:p>
    <w:p w:rsidR="00C12AB5" w:rsidRPr="0012241A" w:rsidRDefault="00C12AB5" w:rsidP="00C12AB5">
      <w:pPr>
        <w:numPr>
          <w:ilvl w:val="0"/>
          <w:numId w:val="30"/>
        </w:numPr>
        <w:tabs>
          <w:tab w:val="clear" w:pos="360"/>
          <w:tab w:val="num" w:pos="720"/>
          <w:tab w:val="num" w:pos="2160"/>
        </w:tabs>
        <w:ind w:left="720"/>
      </w:pPr>
      <w:r w:rsidRPr="0012241A">
        <w:t>package labels printed before February 14, 1994;</w:t>
      </w:r>
    </w:p>
    <w:p w:rsidR="00C12AB5" w:rsidRPr="0012241A" w:rsidRDefault="00C12AB5" w:rsidP="00C12AB5">
      <w:pPr>
        <w:tabs>
          <w:tab w:val="num" w:pos="720"/>
          <w:tab w:val="num" w:pos="1080"/>
        </w:tabs>
        <w:ind w:left="720" w:hanging="270"/>
      </w:pPr>
    </w:p>
    <w:p w:rsidR="00C12AB5" w:rsidRPr="0012241A" w:rsidRDefault="00C12AB5" w:rsidP="00C12AB5">
      <w:pPr>
        <w:numPr>
          <w:ilvl w:val="0"/>
          <w:numId w:val="30"/>
        </w:numPr>
        <w:tabs>
          <w:tab w:val="clear" w:pos="360"/>
          <w:tab w:val="num" w:pos="720"/>
          <w:tab w:val="num" w:pos="2160"/>
        </w:tabs>
        <w:ind w:left="720"/>
      </w:pPr>
      <w:r w:rsidRPr="0012241A">
        <w:t>meat</w:t>
      </w:r>
      <w:r w:rsidRPr="0012241A">
        <w:fldChar w:fldCharType="begin"/>
      </w:r>
      <w:r w:rsidRPr="0012241A">
        <w:instrText>xe "Meat"</w:instrText>
      </w:r>
      <w:r w:rsidRPr="0012241A">
        <w:fldChar w:fldCharType="end"/>
      </w:r>
      <w:r w:rsidRPr="0012241A">
        <w:t xml:space="preserve"> and poultry</w:t>
      </w:r>
      <w:r w:rsidRPr="0012241A">
        <w:fldChar w:fldCharType="begin"/>
      </w:r>
      <w:r w:rsidRPr="0012241A">
        <w:instrText>xe "Poultry"</w:instrText>
      </w:r>
      <w:r w:rsidRPr="0012241A">
        <w:fldChar w:fldCharType="end"/>
      </w:r>
      <w:r w:rsidRPr="0012241A">
        <w:t xml:space="preserve"> products subject to the Federal Meat or Poultry</w:t>
      </w:r>
      <w:r w:rsidRPr="0012241A">
        <w:fldChar w:fldCharType="begin"/>
      </w:r>
      <w:r w:rsidRPr="0012241A">
        <w:instrText>xe "Poultry"</w:instrText>
      </w:r>
      <w:r w:rsidRPr="0012241A">
        <w:fldChar w:fldCharType="end"/>
      </w:r>
      <w:r w:rsidRPr="0012241A">
        <w:t xml:space="preserve"> Products Inspection Acts;</w:t>
      </w:r>
    </w:p>
    <w:p w:rsidR="00C12AB5" w:rsidRPr="0012241A" w:rsidRDefault="00C12AB5" w:rsidP="00C12AB5">
      <w:pPr>
        <w:tabs>
          <w:tab w:val="num" w:pos="1260"/>
        </w:tabs>
        <w:ind w:left="360"/>
      </w:pPr>
    </w:p>
    <w:p w:rsidR="00C12AB5" w:rsidRPr="0012241A" w:rsidRDefault="00C12AB5" w:rsidP="00C12AB5">
      <w:pPr>
        <w:numPr>
          <w:ilvl w:val="0"/>
          <w:numId w:val="30"/>
        </w:numPr>
        <w:tabs>
          <w:tab w:val="clear" w:pos="360"/>
          <w:tab w:val="num" w:pos="720"/>
          <w:tab w:val="num" w:pos="2160"/>
        </w:tabs>
        <w:ind w:left="720"/>
      </w:pPr>
      <w:r w:rsidRPr="0012241A">
        <w:t>tobacco or tobacco products;</w:t>
      </w:r>
    </w:p>
    <w:p w:rsidR="00C12AB5" w:rsidRPr="0012241A" w:rsidRDefault="00C12AB5" w:rsidP="00C12AB5">
      <w:pPr>
        <w:tabs>
          <w:tab w:val="num" w:pos="1260"/>
        </w:tabs>
        <w:ind w:left="360"/>
      </w:pPr>
    </w:p>
    <w:p w:rsidR="00C12AB5" w:rsidRPr="0012241A" w:rsidRDefault="00C12AB5" w:rsidP="00C12AB5">
      <w:pPr>
        <w:numPr>
          <w:ilvl w:val="0"/>
          <w:numId w:val="30"/>
        </w:numPr>
        <w:tabs>
          <w:tab w:val="clear" w:pos="360"/>
          <w:tab w:val="num" w:pos="720"/>
          <w:tab w:val="num" w:pos="2160"/>
        </w:tabs>
        <w:ind w:left="720"/>
      </w:pPr>
      <w:r w:rsidRPr="0012241A">
        <w:t>any beverage subject to the Federal Alcohol Administration Act;</w:t>
      </w:r>
    </w:p>
    <w:p w:rsidR="00C12AB5" w:rsidRPr="0012241A" w:rsidRDefault="00C12AB5" w:rsidP="00C12AB5">
      <w:pPr>
        <w:tabs>
          <w:tab w:val="num" w:pos="1260"/>
        </w:tabs>
        <w:ind w:left="360"/>
      </w:pPr>
    </w:p>
    <w:p w:rsidR="00C12AB5" w:rsidRPr="0012241A" w:rsidRDefault="00C12AB5" w:rsidP="00C12AB5">
      <w:pPr>
        <w:numPr>
          <w:ilvl w:val="0"/>
          <w:numId w:val="30"/>
        </w:numPr>
        <w:tabs>
          <w:tab w:val="clear" w:pos="360"/>
          <w:tab w:val="num" w:pos="720"/>
          <w:tab w:val="num" w:pos="2160"/>
        </w:tabs>
        <w:ind w:left="720"/>
      </w:pPr>
      <w:r>
        <w:t>a</w:t>
      </w:r>
      <w:r w:rsidRPr="0012241A">
        <w:t>ny product subject to the Federal Insecticide, Fungicide, and Rodenticide Act;</w:t>
      </w:r>
    </w:p>
    <w:p w:rsidR="00C12AB5" w:rsidRPr="0012241A" w:rsidRDefault="00C12AB5" w:rsidP="00C12AB5">
      <w:pPr>
        <w:tabs>
          <w:tab w:val="num" w:pos="1260"/>
        </w:tabs>
        <w:ind w:left="360"/>
      </w:pPr>
    </w:p>
    <w:p w:rsidR="00C12AB5" w:rsidRPr="0012241A" w:rsidRDefault="00C12AB5" w:rsidP="00C12AB5">
      <w:pPr>
        <w:numPr>
          <w:ilvl w:val="0"/>
          <w:numId w:val="30"/>
        </w:numPr>
        <w:tabs>
          <w:tab w:val="clear" w:pos="360"/>
          <w:tab w:val="num" w:pos="720"/>
          <w:tab w:val="num" w:pos="2160"/>
        </w:tabs>
        <w:ind w:left="720"/>
      </w:pPr>
      <w:r w:rsidRPr="0012241A">
        <w:t>drugs and cosmetics</w:t>
      </w:r>
      <w:r w:rsidRPr="0012241A">
        <w:fldChar w:fldCharType="begin"/>
      </w:r>
      <w:r w:rsidRPr="0012241A">
        <w:instrText>xe "Cosmetics"</w:instrText>
      </w:r>
      <w:r w:rsidRPr="0012241A">
        <w:fldChar w:fldCharType="end"/>
      </w:r>
      <w:r w:rsidRPr="0012241A">
        <w:t xml:space="preserve"> subject to the Federal Food, Drug and Cosmetic Act;</w:t>
      </w:r>
      <w:r w:rsidRPr="0012241A">
        <w:fldChar w:fldCharType="begin"/>
      </w:r>
      <w:r w:rsidRPr="0012241A">
        <w:instrText>xe "Drugs"</w:instrText>
      </w:r>
      <w:r w:rsidRPr="0012241A">
        <w:fldChar w:fldCharType="end"/>
      </w:r>
    </w:p>
    <w:p w:rsidR="00C12AB5" w:rsidRPr="0012241A" w:rsidRDefault="00C12AB5" w:rsidP="00C12AB5">
      <w:pPr>
        <w:tabs>
          <w:tab w:val="num" w:pos="2160"/>
        </w:tabs>
      </w:pPr>
    </w:p>
    <w:p w:rsidR="00C12AB5" w:rsidRPr="0012241A" w:rsidRDefault="00C12AB5" w:rsidP="00C12AB5">
      <w:pPr>
        <w:numPr>
          <w:ilvl w:val="0"/>
          <w:numId w:val="30"/>
        </w:numPr>
        <w:tabs>
          <w:tab w:val="clear" w:pos="360"/>
          <w:tab w:val="num" w:pos="720"/>
          <w:tab w:val="num" w:pos="2160"/>
        </w:tabs>
        <w:ind w:left="720"/>
      </w:pPr>
      <w:r w:rsidRPr="0012241A">
        <w:t>nutrition labeling information.</w:t>
      </w:r>
      <w:r>
        <w:t xml:space="preserve"> </w:t>
      </w:r>
    </w:p>
    <w:p w:rsidR="00C12AB5" w:rsidRPr="0012241A" w:rsidRDefault="00C12AB5" w:rsidP="00C12AB5">
      <w:pPr>
        <w:rPr>
          <w:b/>
          <w:bCs/>
        </w:rPr>
      </w:pPr>
      <w:bookmarkStart w:id="867" w:name="_Toc173408743"/>
      <w:bookmarkStart w:id="868" w:name="_Toc173471487"/>
      <w:bookmarkStart w:id="869" w:name="_Toc173472810"/>
      <w:bookmarkStart w:id="870" w:name="_Toc173474135"/>
      <w:bookmarkStart w:id="871" w:name="_Toc173771033"/>
      <w:bookmarkStart w:id="872" w:name="_Toc173771777"/>
    </w:p>
    <w:p w:rsidR="00C12AB5" w:rsidRDefault="00C12AB5" w:rsidP="00C12AB5">
      <w:pPr>
        <w:tabs>
          <w:tab w:val="left" w:pos="630"/>
        </w:tabs>
      </w:pPr>
      <w:bookmarkStart w:id="873" w:name="_Toc494179244"/>
      <w:r w:rsidRPr="0012241A">
        <w:rPr>
          <w:rStyle w:val="PkgLabelLevel2Char"/>
          <w:b/>
        </w:rPr>
        <w:t>11.33.</w:t>
      </w:r>
      <w:r>
        <w:rPr>
          <w:rStyle w:val="PkgLabelLevel2Char"/>
          <w:b/>
        </w:rPr>
        <w:tab/>
        <w:t>U.S. Customary</w:t>
      </w:r>
      <w:r w:rsidRPr="0012241A">
        <w:rPr>
          <w:rStyle w:val="PkgLabelLevel2Char"/>
          <w:b/>
        </w:rPr>
        <w:t xml:space="preserve"> Units, Exemptions - Consumer Commodities.</w:t>
      </w:r>
      <w:bookmarkEnd w:id="873"/>
      <w:r w:rsidRPr="0012241A">
        <w:t xml:space="preserve"> – The requirements for statements of quantity in </w:t>
      </w:r>
      <w:r>
        <w:t>U.S. customary</w:t>
      </w:r>
      <w:r w:rsidRPr="0012241A">
        <w:t xml:space="preserve"> units shall not apply to packages that bear appropriate SI units.  This exemption does not apply to foods, drugs, or cosmetics or to packages subject to regulation by the FTC, meat</w:t>
      </w:r>
      <w:r w:rsidRPr="0012241A">
        <w:fldChar w:fldCharType="begin"/>
      </w:r>
      <w:r w:rsidRPr="0012241A">
        <w:instrText>xe "Meat"</w:instrText>
      </w:r>
      <w:r w:rsidRPr="0012241A">
        <w:fldChar w:fldCharType="end"/>
      </w:r>
      <w:r w:rsidRPr="0012241A">
        <w:t xml:space="preserve"> and poultry</w:t>
      </w:r>
      <w:r w:rsidRPr="0012241A">
        <w:fldChar w:fldCharType="begin"/>
      </w:r>
      <w:r w:rsidRPr="0012241A">
        <w:instrText>xe "Poultry"</w:instrText>
      </w:r>
      <w:r w:rsidRPr="0012241A">
        <w:fldChar w:fldCharType="end"/>
      </w:r>
      <w:r w:rsidRPr="0012241A">
        <w:t xml:space="preserve"> products subject to</w:t>
      </w:r>
      <w:r>
        <w:t xml:space="preserve"> </w:t>
      </w:r>
      <w:r w:rsidRPr="0012241A">
        <w:t>the</w:t>
      </w:r>
      <w:r>
        <w:t xml:space="preserve"> </w:t>
      </w:r>
      <w:r w:rsidRPr="0012241A">
        <w:t>Federal</w:t>
      </w:r>
      <w:r>
        <w:t xml:space="preserve"> </w:t>
      </w:r>
      <w:r w:rsidRPr="0012241A">
        <w:t>Meat</w:t>
      </w:r>
      <w:r>
        <w:t xml:space="preserve"> </w:t>
      </w:r>
      <w:r w:rsidRPr="0012241A">
        <w:t>or</w:t>
      </w:r>
      <w:r>
        <w:t xml:space="preserve"> </w:t>
      </w:r>
      <w:r w:rsidRPr="0012241A">
        <w:t>Poultry</w:t>
      </w:r>
      <w:r>
        <w:t xml:space="preserve"> Products Inspection Acts, and tobacco or tobacco products. </w:t>
      </w:r>
      <w:r w:rsidRPr="0012241A">
        <w:fldChar w:fldCharType="begin"/>
      </w:r>
      <w:r w:rsidRPr="0012241A">
        <w:instrText>xe "Poultry"</w:instrText>
      </w:r>
      <w:r w:rsidRPr="0012241A">
        <w:fldChar w:fldCharType="end"/>
      </w:r>
      <w:r>
        <w:t xml:space="preserve"> (</w:t>
      </w:r>
      <w:hyperlink r:id="rId24" w:history="1">
        <w:r w:rsidRPr="00E92445">
          <w:rPr>
            <w:rStyle w:val="Hyperlink"/>
            <w:rFonts w:ascii="Times New Roman Bold" w:hAnsi="Times New Roman Bold"/>
          </w:rPr>
          <w:t>www.fsis.usda.gov/wps/portal/fsis/topics/rulemaking/federal-meat-inspection-act</w:t>
        </w:r>
      </w:hyperlink>
      <w:r>
        <w:t>).</w:t>
      </w:r>
      <w:bookmarkEnd w:id="867"/>
      <w:bookmarkEnd w:id="868"/>
      <w:bookmarkEnd w:id="869"/>
      <w:bookmarkEnd w:id="870"/>
      <w:bookmarkEnd w:id="871"/>
      <w:bookmarkEnd w:id="872"/>
    </w:p>
    <w:p w:rsidR="00C12AB5" w:rsidRDefault="00C12AB5" w:rsidP="00C12AB5">
      <w:pPr>
        <w:spacing w:before="60"/>
      </w:pPr>
      <w:r>
        <w:t>(Added 1999)</w:t>
      </w:r>
    </w:p>
    <w:p w:rsidR="00C12AB5" w:rsidRDefault="00C12AB5" w:rsidP="00C12AB5">
      <w:bookmarkStart w:id="874" w:name="_Toc173378009"/>
      <w:bookmarkStart w:id="875" w:name="_Toc173379249"/>
      <w:bookmarkStart w:id="876" w:name="_Toc173381127"/>
      <w:bookmarkStart w:id="877" w:name="_Toc173383088"/>
      <w:bookmarkStart w:id="878" w:name="_Toc173384801"/>
      <w:bookmarkStart w:id="879" w:name="_Toc173385332"/>
      <w:bookmarkStart w:id="880" w:name="_Toc173386365"/>
      <w:bookmarkStart w:id="881" w:name="_Toc173408744"/>
      <w:bookmarkStart w:id="882" w:name="_Toc173472811"/>
      <w:bookmarkStart w:id="883" w:name="_Toc173771034"/>
    </w:p>
    <w:p w:rsidR="00C12AB5" w:rsidRPr="00940A69" w:rsidRDefault="00C12AB5" w:rsidP="00C12AB5">
      <w:pPr>
        <w:keepNext/>
      </w:pPr>
      <w:bookmarkStart w:id="884" w:name="_Toc494179245"/>
      <w:r w:rsidRPr="00940A69">
        <w:rPr>
          <w:rStyle w:val="PkgLabelLevel1Char"/>
        </w:rPr>
        <w:lastRenderedPageBreak/>
        <w:t>Section 12.  Variations to be Allowed</w:t>
      </w:r>
      <w:bookmarkEnd w:id="874"/>
      <w:bookmarkEnd w:id="875"/>
      <w:bookmarkEnd w:id="876"/>
      <w:bookmarkEnd w:id="877"/>
      <w:bookmarkEnd w:id="878"/>
      <w:bookmarkEnd w:id="879"/>
      <w:bookmarkEnd w:id="880"/>
      <w:bookmarkEnd w:id="881"/>
      <w:bookmarkEnd w:id="882"/>
      <w:bookmarkEnd w:id="883"/>
      <w:bookmarkEnd w:id="884"/>
      <w:r w:rsidRPr="00940A69">
        <w:rPr>
          <w:szCs w:val="20"/>
        </w:rPr>
        <w:fldChar w:fldCharType="begin"/>
      </w:r>
      <w:r w:rsidRPr="00940A69">
        <w:rPr>
          <w:szCs w:val="20"/>
        </w:rPr>
        <w:instrText>xe "Variations to be allowed"</w:instrText>
      </w:r>
      <w:r w:rsidRPr="00940A69">
        <w:rPr>
          <w:szCs w:val="20"/>
        </w:rPr>
        <w:fldChar w:fldCharType="end"/>
      </w:r>
    </w:p>
    <w:p w:rsidR="00C12AB5" w:rsidRDefault="00C12AB5" w:rsidP="00C12AB5">
      <w:pPr>
        <w:pStyle w:val="PkgLabelLevel2"/>
        <w:keepNext/>
      </w:pPr>
      <w:bookmarkStart w:id="885" w:name="_Toc173408745"/>
      <w:bookmarkStart w:id="886" w:name="_Toc173471488"/>
      <w:bookmarkStart w:id="887" w:name="_Toc173472812"/>
      <w:bookmarkStart w:id="888" w:name="_Toc173474136"/>
      <w:bookmarkStart w:id="889" w:name="_Toc173771035"/>
      <w:bookmarkStart w:id="890" w:name="_Toc173771778"/>
    </w:p>
    <w:p w:rsidR="00C12AB5" w:rsidRPr="00940A69" w:rsidRDefault="00C12AB5" w:rsidP="00C12AB5">
      <w:pPr>
        <w:pStyle w:val="PkgLabelLevel2"/>
        <w:keepNext/>
        <w:tabs>
          <w:tab w:val="left" w:pos="630"/>
        </w:tabs>
        <w:rPr>
          <w:b/>
        </w:rPr>
      </w:pPr>
      <w:bookmarkStart w:id="891" w:name="_Toc494179246"/>
      <w:r w:rsidRPr="00940A69">
        <w:rPr>
          <w:b/>
        </w:rPr>
        <w:t>12.1.</w:t>
      </w:r>
      <w:r>
        <w:rPr>
          <w:b/>
        </w:rPr>
        <w:tab/>
      </w:r>
      <w:r w:rsidRPr="00940A69">
        <w:rPr>
          <w:b/>
        </w:rPr>
        <w:t>Packaging Variations.</w:t>
      </w:r>
      <w:bookmarkEnd w:id="885"/>
      <w:bookmarkEnd w:id="886"/>
      <w:bookmarkEnd w:id="887"/>
      <w:bookmarkEnd w:id="888"/>
      <w:bookmarkEnd w:id="889"/>
      <w:bookmarkEnd w:id="890"/>
      <w:bookmarkEnd w:id="891"/>
    </w:p>
    <w:p w:rsidR="00C12AB5" w:rsidRDefault="00C12AB5" w:rsidP="00C12AB5">
      <w:pPr>
        <w:keepNext/>
        <w:ind w:left="360"/>
        <w:rPr>
          <w:rStyle w:val="StyleHeading8BoldChar"/>
        </w:rPr>
      </w:pPr>
      <w:bookmarkStart w:id="892" w:name="_Toc173408746"/>
      <w:bookmarkStart w:id="893" w:name="_Toc173472813"/>
      <w:bookmarkStart w:id="894" w:name="_Toc173771036"/>
    </w:p>
    <w:p w:rsidR="00C12AB5" w:rsidRDefault="00C12AB5" w:rsidP="00C12AB5">
      <w:pPr>
        <w:ind w:left="360"/>
      </w:pPr>
      <w:bookmarkStart w:id="895" w:name="_Toc494179247"/>
      <w:r w:rsidRPr="00C77350">
        <w:rPr>
          <w:rStyle w:val="PkgLabelLevel3Char"/>
          <w:b/>
        </w:rPr>
        <w:t>12.1.1.  Variations from Declared Net Quantity.</w:t>
      </w:r>
      <w:bookmarkEnd w:id="895"/>
      <w:r w:rsidRPr="00C77350">
        <w:fldChar w:fldCharType="begin"/>
      </w:r>
      <w:r w:rsidRPr="00C77350">
        <w:instrText>xe "Net quantity"</w:instrText>
      </w:r>
      <w:r w:rsidRPr="00C77350">
        <w:fldChar w:fldCharType="end"/>
      </w:r>
      <w:r>
        <w:t xml:space="preserve"> </w:t>
      </w:r>
      <w:r w:rsidRPr="00D10FE4">
        <w:t>–</w:t>
      </w:r>
      <w:r>
        <w:t xml:space="preserve"> Variations from the declared net weight, measure, or count shall be permitted when caused by unavoidable deviations in weighing, measuring, or counting</w:t>
      </w:r>
      <w:r>
        <w:fldChar w:fldCharType="begin"/>
      </w:r>
      <w:r>
        <w:instrText>xe "</w:instrText>
      </w:r>
      <w:r w:rsidRPr="003121E0">
        <w:instrText>Unavoidable deviations:In weighing, measuring, or counting</w:instrText>
      </w:r>
      <w:r>
        <w:instrText>"</w:instrText>
      </w:r>
      <w:r>
        <w:fldChar w:fldCharType="end"/>
      </w:r>
      <w: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fldChar w:fldCharType="begin"/>
      </w:r>
      <w:r>
        <w:instrText>xe "</w:instrText>
      </w:r>
      <w:r w:rsidRPr="00635A0E">
        <w:instrText>Unreasonable shortage</w:instrText>
      </w:r>
      <w:r>
        <w:instrText>"</w:instrText>
      </w:r>
      <w:r>
        <w:fldChar w:fldCharType="end"/>
      </w:r>
      <w:r>
        <w:t xml:space="preserve"> in any package shall be permitted even though overages in other packages in the same shipment, delivery, or lot compensate for such shortage.  Variations above the declared quantity shall not be unreasonably large.</w:t>
      </w:r>
      <w:bookmarkEnd w:id="892"/>
      <w:bookmarkEnd w:id="893"/>
      <w:bookmarkEnd w:id="894"/>
    </w:p>
    <w:p w:rsidR="00C12AB5" w:rsidRDefault="00C12AB5" w:rsidP="00C12AB5">
      <w:pPr>
        <w:rPr>
          <w:rStyle w:val="StyleHeading8BoldChar"/>
        </w:rPr>
      </w:pPr>
      <w:bookmarkStart w:id="896" w:name="_Toc173408747"/>
      <w:bookmarkStart w:id="897" w:name="_Toc173472814"/>
      <w:bookmarkStart w:id="898" w:name="_Toc173771037"/>
    </w:p>
    <w:p w:rsidR="00C12AB5" w:rsidRDefault="00C12AB5" w:rsidP="00C12AB5">
      <w:pPr>
        <w:ind w:left="360"/>
      </w:pPr>
      <w:bookmarkStart w:id="899" w:name="_Toc494179248"/>
      <w:r>
        <w:rPr>
          <w:rStyle w:val="PkgLabelLevel3Char"/>
          <w:b/>
        </w:rPr>
        <w:t>12.1.2.  </w:t>
      </w:r>
      <w:r w:rsidRPr="00C77350">
        <w:rPr>
          <w:rStyle w:val="PkgLabelLevel3Char"/>
          <w:b/>
        </w:rPr>
        <w:t>Variations Resulting from Exposure.</w:t>
      </w:r>
      <w:bookmarkEnd w:id="899"/>
      <w:r>
        <w:t xml:space="preserve"> </w:t>
      </w:r>
      <w:r w:rsidRPr="00D10FE4">
        <w:t>–</w:t>
      </w:r>
      <w:r>
        <w:t xml:space="preserve"> Variations from the declared weight or measure shall be permitted when caused by ordinary and customary exposure</w:t>
      </w:r>
      <w:r>
        <w:fldChar w:fldCharType="begin"/>
      </w:r>
      <w:r>
        <w:instrText>xe "</w:instrText>
      </w:r>
      <w:r w:rsidRPr="00FE1626">
        <w:instrText>Ordinary and customary exposure</w:instrText>
      </w:r>
      <w:r>
        <w:instrText>"</w:instrText>
      </w:r>
      <w:r>
        <w:fldChar w:fldCharType="end"/>
      </w:r>
      <w:r>
        <w:t xml:space="preserve"> to conditions that normally occur in good distribution practice</w:t>
      </w:r>
      <w:r>
        <w:fldChar w:fldCharType="begin"/>
      </w:r>
      <w:r>
        <w:instrText>xe "</w:instrText>
      </w:r>
      <w:r w:rsidRPr="009D6645">
        <w:instrText>Good distribution practice</w:instrText>
      </w:r>
      <w:r>
        <w:instrText>"</w:instrText>
      </w:r>
      <w:r>
        <w:fldChar w:fldCharType="end"/>
      </w:r>
      <w:r>
        <w:t xml:space="preserve"> and that unavoidably result in change of weight or measure, but only after the commodity is introduced into intrastate commerce</w:t>
      </w:r>
      <w:r>
        <w:fldChar w:fldCharType="begin"/>
      </w:r>
      <w:r>
        <w:instrText>xe "</w:instrText>
      </w:r>
      <w:r w:rsidRPr="00925C7D">
        <w:instrText>Intrastate commerce</w:instrText>
      </w:r>
      <w:r>
        <w:instrText>"</w:instrText>
      </w:r>
      <w:r>
        <w:fldChar w:fldCharType="end"/>
      </w:r>
      <w:r>
        <w:t>, provided the phrase “introduced into intrastate commerce” as used in this paragraph shall be construed to define the time and the place at which the first sale and delivery of a package is made within the state, the delivery being either</w:t>
      </w:r>
      <w:bookmarkEnd w:id="896"/>
      <w:bookmarkEnd w:id="897"/>
      <w:bookmarkEnd w:id="898"/>
      <w:r>
        <w:t>:</w:t>
      </w:r>
    </w:p>
    <w:p w:rsidR="00C12AB5" w:rsidRDefault="00C12AB5" w:rsidP="00C12AB5"/>
    <w:p w:rsidR="00C12AB5" w:rsidRDefault="00C12AB5" w:rsidP="00C12AB5">
      <w:pPr>
        <w:ind w:left="1080" w:hanging="360"/>
      </w:pPr>
      <w:r>
        <w:t>(a)</w:t>
      </w:r>
      <w:r>
        <w:tab/>
        <w:t>directly to the purchaser or to his/her agent; or</w:t>
      </w:r>
    </w:p>
    <w:p w:rsidR="00C12AB5" w:rsidRDefault="00C12AB5" w:rsidP="00C12AB5">
      <w:pPr>
        <w:ind w:left="1080" w:hanging="360"/>
      </w:pPr>
    </w:p>
    <w:p w:rsidR="00C12AB5" w:rsidRDefault="00C12AB5" w:rsidP="00C12AB5">
      <w:pPr>
        <w:ind w:left="1080" w:hanging="360"/>
      </w:pPr>
      <w:r>
        <w:t>(b)</w:t>
      </w:r>
      <w:r>
        <w:tab/>
        <w:t>to a common carrier for shipment to the purchaser,</w:t>
      </w:r>
    </w:p>
    <w:p w:rsidR="00C12AB5" w:rsidRDefault="00C12AB5" w:rsidP="00C12AB5">
      <w:pPr>
        <w:jc w:val="center"/>
      </w:pPr>
    </w:p>
    <w:p w:rsidR="00C12AB5" w:rsidRDefault="00C12AB5" w:rsidP="00C12AB5">
      <w:pPr>
        <w:ind w:left="360"/>
      </w:pPr>
      <w:r>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fldChar w:fldCharType="begin"/>
      </w:r>
      <w:r>
        <w:instrText>xe "</w:instrText>
      </w:r>
      <w:r w:rsidRPr="005F74F0">
        <w:instrText>Exposure variations</w:instrText>
      </w:r>
      <w:r>
        <w:instrText>"</w:instrText>
      </w:r>
      <w:r>
        <w:fldChar w:fldCharType="end"/>
      </w:r>
      <w:r>
        <w:t xml:space="preserve"> shall not be permitted.</w:t>
      </w:r>
    </w:p>
    <w:p w:rsidR="00C12AB5" w:rsidRDefault="00C12AB5" w:rsidP="00C12AB5">
      <w:pPr>
        <w:ind w:left="360"/>
      </w:pPr>
    </w:p>
    <w:p w:rsidR="00C12AB5" w:rsidRDefault="00C12AB5" w:rsidP="00C12AB5">
      <w:pPr>
        <w:tabs>
          <w:tab w:val="left" w:pos="630"/>
        </w:tabs>
      </w:pPr>
      <w:bookmarkStart w:id="900" w:name="_Toc494179249"/>
      <w:bookmarkStart w:id="901" w:name="_Toc173408748"/>
      <w:bookmarkStart w:id="902" w:name="_Toc173471489"/>
      <w:bookmarkStart w:id="903" w:name="_Toc173472815"/>
      <w:bookmarkStart w:id="904" w:name="_Toc173474137"/>
      <w:bookmarkStart w:id="905" w:name="_Toc173771038"/>
      <w:bookmarkStart w:id="906" w:name="_Toc173771779"/>
      <w:r w:rsidRPr="005A3C51">
        <w:rPr>
          <w:rStyle w:val="PkgLabelLevel2Char"/>
          <w:b/>
        </w:rPr>
        <w:t>12.2.</w:t>
      </w:r>
      <w:r>
        <w:rPr>
          <w:rStyle w:val="PkgLabelLevel2Char"/>
          <w:b/>
        </w:rPr>
        <w:tab/>
      </w:r>
      <w:r w:rsidRPr="005A3C51">
        <w:rPr>
          <w:rStyle w:val="PkgLabelLevel2Char"/>
          <w:b/>
        </w:rPr>
        <w:t>Magnitude of Permitted Variations.</w:t>
      </w:r>
      <w:bookmarkEnd w:id="900"/>
      <w:r w:rsidRPr="005A3C51">
        <w:fldChar w:fldCharType="begin"/>
      </w:r>
      <w:r w:rsidRPr="005A3C51">
        <w:instrText>xe "Magnitude of variations"</w:instrText>
      </w:r>
      <w:r w:rsidRPr="005A3C51">
        <w:fldChar w:fldCharType="end"/>
      </w:r>
      <w:r w:rsidRPr="005A3C51">
        <w:t xml:space="preserve"> – The magnitude of </w:t>
      </w:r>
      <w:r w:rsidRPr="004F1639">
        <w:t>package variations of this regulation permitted under Sections 12. Variations to be Allowed, 12.1. Package Variations, 12.1.1. Variations from Declared Net Quantity, and 12.1.2. Variations Resulting from Exposure shall be those expressly set forth in this regulation a</w:t>
      </w:r>
      <w:r w:rsidRPr="005A3C51">
        <w:t xml:space="preserve">nd variations such as those contained in the procedures and tables </w:t>
      </w:r>
      <w:r>
        <w:t xml:space="preserve">of </w:t>
      </w:r>
      <w:r w:rsidRPr="005A3C51">
        <w:t>NIST Handbook 133</w:t>
      </w:r>
      <w:r w:rsidRPr="005A3C51">
        <w:fldChar w:fldCharType="begin"/>
      </w:r>
      <w:r w:rsidRPr="005A3C51">
        <w:instrText>xe "Handbooks:HB133"</w:instrText>
      </w:r>
      <w:r w:rsidRPr="005A3C51">
        <w:fldChar w:fldCharType="end"/>
      </w:r>
      <w:r w:rsidRPr="005A3C51">
        <w:t>, “Checking the Net Contents of Packaged Goods.</w:t>
      </w:r>
      <w:bookmarkEnd w:id="901"/>
      <w:bookmarkEnd w:id="902"/>
      <w:bookmarkEnd w:id="903"/>
      <w:bookmarkEnd w:id="904"/>
      <w:bookmarkEnd w:id="905"/>
      <w:bookmarkEnd w:id="906"/>
      <w:r w:rsidRPr="005A3C51">
        <w:t>”</w:t>
      </w:r>
    </w:p>
    <w:p w:rsidR="00C12AB5" w:rsidRDefault="00C12AB5" w:rsidP="00C12AB5">
      <w:pPr>
        <w:spacing w:before="60"/>
      </w:pPr>
      <w:r>
        <w:t>(Amended 1976, 1980, 1984, and 1988)</w:t>
      </w:r>
    </w:p>
    <w:p w:rsidR="00C12AB5" w:rsidRDefault="00C12AB5" w:rsidP="00C12AB5">
      <w:pPr>
        <w:pStyle w:val="PkgLabelLevel1"/>
      </w:pPr>
      <w:bookmarkStart w:id="907" w:name="_Toc173378013"/>
      <w:bookmarkStart w:id="908" w:name="_Toc173379253"/>
      <w:bookmarkStart w:id="909" w:name="_Toc173381131"/>
      <w:bookmarkStart w:id="910" w:name="_Toc173383092"/>
      <w:bookmarkStart w:id="911" w:name="_Toc173384805"/>
      <w:bookmarkStart w:id="912" w:name="_Toc173385336"/>
      <w:bookmarkStart w:id="913" w:name="_Toc173386369"/>
      <w:bookmarkStart w:id="914" w:name="_Toc173408753"/>
      <w:bookmarkStart w:id="915" w:name="_Toc173472820"/>
      <w:bookmarkStart w:id="916" w:name="_Toc173771043"/>
      <w:bookmarkStart w:id="917" w:name="_Toc494179250"/>
      <w:r>
        <w:t>Section 13.  Revocation of Conflicting Regulations</w:t>
      </w:r>
      <w:bookmarkEnd w:id="907"/>
      <w:bookmarkEnd w:id="908"/>
      <w:bookmarkEnd w:id="909"/>
      <w:bookmarkEnd w:id="910"/>
      <w:bookmarkEnd w:id="911"/>
      <w:bookmarkEnd w:id="912"/>
      <w:bookmarkEnd w:id="913"/>
      <w:bookmarkEnd w:id="914"/>
      <w:bookmarkEnd w:id="915"/>
      <w:bookmarkEnd w:id="916"/>
      <w:bookmarkEnd w:id="917"/>
    </w:p>
    <w:p w:rsidR="00C12AB5" w:rsidRDefault="00C12AB5" w:rsidP="00C12AB5">
      <w:r>
        <w:t>All provisions of all orders and regulations</w:t>
      </w:r>
      <w:r>
        <w:fldChar w:fldCharType="begin"/>
      </w:r>
      <w:r>
        <w:instrText xml:space="preserve"> XE "</w:instrText>
      </w:r>
      <w:r w:rsidRPr="00701BC7">
        <w:instrText>Revocation of conflicting regulations</w:instrText>
      </w:r>
      <w:r>
        <w:instrText xml:space="preserve">" </w:instrText>
      </w:r>
      <w:r>
        <w:fldChar w:fldCharType="end"/>
      </w:r>
      <w:r>
        <w:t xml:space="preserve"> heretofore issued on this same subject that are contrary to or inconsistent with the provisions of this regulation and specifically __________ are hereby revoked.</w:t>
      </w:r>
    </w:p>
    <w:p w:rsidR="00C12AB5" w:rsidRDefault="00C12AB5" w:rsidP="00C12AB5">
      <w:pPr>
        <w:pStyle w:val="PkgLabelLevel1"/>
      </w:pPr>
      <w:bookmarkStart w:id="918" w:name="_Toc173378014"/>
      <w:bookmarkStart w:id="919" w:name="_Toc173379254"/>
      <w:bookmarkStart w:id="920" w:name="_Toc173381132"/>
      <w:bookmarkStart w:id="921" w:name="_Toc173383093"/>
      <w:bookmarkStart w:id="922" w:name="_Toc173384806"/>
      <w:bookmarkStart w:id="923" w:name="_Toc173385337"/>
      <w:bookmarkStart w:id="924" w:name="_Toc173386370"/>
      <w:bookmarkStart w:id="925" w:name="_Toc173408754"/>
      <w:bookmarkStart w:id="926" w:name="_Toc173472821"/>
      <w:bookmarkStart w:id="927" w:name="_Toc173771044"/>
      <w:bookmarkStart w:id="928" w:name="_Toc494179251"/>
      <w:r>
        <w:t>Section 14.  Effective Date</w:t>
      </w:r>
      <w:bookmarkEnd w:id="918"/>
      <w:bookmarkEnd w:id="919"/>
      <w:bookmarkEnd w:id="920"/>
      <w:bookmarkEnd w:id="921"/>
      <w:bookmarkEnd w:id="922"/>
      <w:bookmarkEnd w:id="923"/>
      <w:bookmarkEnd w:id="924"/>
      <w:bookmarkEnd w:id="925"/>
      <w:bookmarkEnd w:id="926"/>
      <w:bookmarkEnd w:id="927"/>
      <w:bookmarkEnd w:id="928"/>
    </w:p>
    <w:p w:rsidR="00C12AB5" w:rsidRDefault="00C12AB5" w:rsidP="00C12AB5">
      <w:pPr>
        <w:keepNext/>
      </w:pPr>
      <w:r>
        <w:t>This regulation shall become effective on __________.</w:t>
      </w:r>
    </w:p>
    <w:p w:rsidR="00C12AB5" w:rsidRDefault="00C12AB5" w:rsidP="00C12AB5">
      <w:pPr>
        <w:keepNext/>
      </w:pPr>
    </w:p>
    <w:p w:rsidR="00C12AB5" w:rsidRDefault="00C12AB5" w:rsidP="00C12AB5">
      <w:pPr>
        <w:keepNext/>
      </w:pPr>
      <w:r>
        <w:t>Given under my hand and the seal of my office in the City of __________ on this __________ day of __________.</w:t>
      </w:r>
    </w:p>
    <w:p w:rsidR="00C12AB5" w:rsidRDefault="00C12AB5" w:rsidP="00C12AB5">
      <w:pPr>
        <w:keepNext/>
      </w:pPr>
    </w:p>
    <w:p w:rsidR="00C12AB5" w:rsidRDefault="00C12AB5" w:rsidP="00C12AB5">
      <w:pPr>
        <w:keepNext/>
      </w:pPr>
      <w:r>
        <w:t>Signed ________________________________________</w:t>
      </w:r>
    </w:p>
    <w:p w:rsidR="00C12AB5" w:rsidRDefault="00C12AB5" w:rsidP="00C12AB5">
      <w:pPr>
        <w:jc w:val="left"/>
      </w:pPr>
    </w:p>
    <w:p w:rsidR="00C12AB5" w:rsidRDefault="00C12AB5" w:rsidP="00C12AB5">
      <w:pPr>
        <w:jc w:val="left"/>
      </w:pPr>
    </w:p>
    <w:p w:rsidR="00C12AB5" w:rsidRDefault="00C12AB5" w:rsidP="00C12AB5"/>
    <w:p w:rsidR="00C12AB5" w:rsidRDefault="00C12AB5" w:rsidP="00C12AB5"/>
    <w:p w:rsidR="00C12AB5" w:rsidRDefault="00C12AB5" w:rsidP="00C12AB5">
      <w:pPr>
        <w:jc w:val="left"/>
      </w:pPr>
      <w:r>
        <w:br w:type="page"/>
      </w: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p>
    <w:p w:rsidR="00C12AB5" w:rsidRDefault="00C12AB5" w:rsidP="00C12AB5">
      <w:pPr>
        <w:jc w:val="center"/>
      </w:pPr>
      <w:r>
        <w:t>THIS PAGE INTENTIONALLY LEFT BLANK</w:t>
      </w:r>
    </w:p>
    <w:p w:rsidR="00C12AB5" w:rsidRDefault="00C12AB5" w:rsidP="00C12AB5">
      <w:pPr>
        <w:jc w:val="center"/>
      </w:pPr>
    </w:p>
    <w:p w:rsidR="00C12AB5" w:rsidRDefault="00C12AB5" w:rsidP="00C12AB5"/>
    <w:p w:rsidR="00C12AB5" w:rsidRDefault="00C12AB5" w:rsidP="00C12AB5"/>
    <w:p w:rsidR="00C12AB5" w:rsidRDefault="00C12AB5" w:rsidP="00C12AB5">
      <w:pPr>
        <w:sectPr w:rsidR="00C12AB5" w:rsidSect="00D3687A">
          <w:headerReference w:type="even" r:id="rId25"/>
          <w:headerReference w:type="default" r:id="rId26"/>
          <w:pgSz w:w="12240" w:h="15840" w:code="1"/>
          <w:pgMar w:top="1440" w:right="1440" w:bottom="1440" w:left="1440" w:header="720" w:footer="720" w:gutter="0"/>
          <w:cols w:space="720"/>
          <w:docGrid w:linePitch="360"/>
        </w:sectPr>
      </w:pPr>
    </w:p>
    <w:p w:rsidR="00C12AB5" w:rsidRPr="00F17054" w:rsidRDefault="00C12AB5" w:rsidP="00C12AB5">
      <w:pPr>
        <w:pStyle w:val="Heading6"/>
        <w:jc w:val="center"/>
        <w:rPr>
          <w:b w:val="0"/>
        </w:rPr>
      </w:pPr>
      <w:bookmarkStart w:id="929" w:name="_UPLR_Appendix_A:"/>
      <w:bookmarkStart w:id="930" w:name="_Toc494179252"/>
      <w:bookmarkEnd w:id="929"/>
      <w:r>
        <w:rPr>
          <w:rStyle w:val="PkgLabelLevel1Char"/>
          <w:rFonts w:ascii="ZWAdobeF" w:hAnsi="ZWAdobeF" w:cs="ZWAdobeF"/>
          <w:sz w:val="2"/>
          <w:szCs w:val="2"/>
        </w:rPr>
        <w:lastRenderedPageBreak/>
        <w:t>20B</w:t>
      </w:r>
      <w:r w:rsidRPr="00F17054">
        <w:rPr>
          <w:rStyle w:val="PkgLabelLevel1Char"/>
          <w:b/>
        </w:rPr>
        <w:t>UPLR Appendix A:  SI/</w:t>
      </w:r>
      <w:r>
        <w:rPr>
          <w:rStyle w:val="PkgLabelLevel1Char"/>
          <w:b/>
        </w:rPr>
        <w:t>U.S. Customary</w:t>
      </w:r>
      <w:r w:rsidRPr="00F17054">
        <w:rPr>
          <w:rStyle w:val="PkgLabelLevel1Char"/>
          <w:b/>
        </w:rPr>
        <w:t xml:space="preserve"> Conversion Factors</w:t>
      </w:r>
      <w:bookmarkEnd w:id="930"/>
      <w:r w:rsidRPr="00F17054">
        <w:rPr>
          <w:b w:val="0"/>
        </w:rPr>
        <w:t xml:space="preserve"> **</w:t>
      </w:r>
    </w:p>
    <w:p w:rsidR="00C12AB5" w:rsidRDefault="00C12AB5" w:rsidP="00C12AB5">
      <w:pPr>
        <w:jc w:val="center"/>
        <w:rPr>
          <w:b/>
          <w:bCs/>
          <w:sz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C12AB5" w:rsidTr="00D3687A">
        <w:trPr>
          <w:jc w:val="center"/>
        </w:trPr>
        <w:tc>
          <w:tcPr>
            <w:tcW w:w="8154" w:type="dxa"/>
            <w:gridSpan w:val="8"/>
            <w:tcBorders>
              <w:top w:val="double" w:sz="4" w:space="0" w:color="auto"/>
            </w:tcBorders>
          </w:tcPr>
          <w:p w:rsidR="00C12AB5" w:rsidRDefault="00C12AB5" w:rsidP="00D3687A">
            <w:pPr>
              <w:spacing w:before="120" w:after="120"/>
              <w:jc w:val="center"/>
              <w:rPr>
                <w:b/>
                <w:bCs/>
              </w:rPr>
            </w:pPr>
            <w:r>
              <w:rPr>
                <w:b/>
                <w:bCs/>
              </w:rPr>
              <w:t xml:space="preserve">LENGTH </w:t>
            </w:r>
            <w:r>
              <w:rPr>
                <w:b/>
                <w:bCs/>
              </w:rPr>
              <w:fldChar w:fldCharType="begin"/>
            </w:r>
            <w:r>
              <w:instrText xml:space="preserve"> XE "</w:instrText>
            </w:r>
            <w:r w:rsidRPr="00CB1552">
              <w:instrText>SI/</w:instrText>
            </w:r>
            <w:r>
              <w:instrText>U.S. Customary Units</w:instrText>
            </w:r>
            <w:r w:rsidRPr="00CB1552">
              <w:instrText xml:space="preserve"> conversion factors</w:instrText>
            </w:r>
            <w:r>
              <w:instrText xml:space="preserve">" </w:instrText>
            </w:r>
            <w:r>
              <w:rPr>
                <w:b/>
                <w:bCs/>
              </w:rPr>
              <w:fldChar w:fldCharType="end"/>
            </w:r>
          </w:p>
        </w:tc>
      </w:tr>
      <w:tr w:rsidR="00C12AB5" w:rsidTr="00D3687A">
        <w:trPr>
          <w:jc w:val="center"/>
        </w:trPr>
        <w:tc>
          <w:tcPr>
            <w:tcW w:w="1528" w:type="dxa"/>
            <w:tcBorders>
              <w:right w:val="nil"/>
            </w:tcBorders>
          </w:tcPr>
          <w:p w:rsidR="00C12AB5" w:rsidRDefault="00C12AB5" w:rsidP="00D3687A">
            <w:pPr>
              <w:jc w:val="right"/>
            </w:pPr>
            <w:r>
              <w:t>1 mil (0.001 in)</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25.4</w:t>
            </w:r>
          </w:p>
        </w:tc>
        <w:tc>
          <w:tcPr>
            <w:tcW w:w="720" w:type="dxa"/>
            <w:tcBorders>
              <w:left w:val="nil"/>
            </w:tcBorders>
          </w:tcPr>
          <w:p w:rsidR="00C12AB5" w:rsidRDefault="00C12AB5" w:rsidP="00D3687A">
            <w:r>
              <w:rPr>
                <w:szCs w:val="20"/>
              </w:rPr>
              <w:sym w:font="Symbol" w:char="F06D"/>
            </w:r>
            <w:r>
              <w:t>m*</w:t>
            </w:r>
          </w:p>
        </w:tc>
        <w:tc>
          <w:tcPr>
            <w:tcW w:w="1800" w:type="dxa"/>
            <w:tcBorders>
              <w:right w:val="nil"/>
            </w:tcBorders>
          </w:tcPr>
          <w:p w:rsidR="00C12AB5" w:rsidRDefault="00C12AB5" w:rsidP="00D3687A">
            <w:pPr>
              <w:jc w:val="right"/>
            </w:pPr>
            <w:r>
              <w:t>1 micrometer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0.039 370</w:t>
            </w:r>
          </w:p>
        </w:tc>
        <w:tc>
          <w:tcPr>
            <w:tcW w:w="720" w:type="dxa"/>
            <w:tcBorders>
              <w:left w:val="nil"/>
            </w:tcBorders>
          </w:tcPr>
          <w:p w:rsidR="00C12AB5" w:rsidRDefault="00C12AB5" w:rsidP="00D3687A">
            <w:r>
              <w:t>mil</w:t>
            </w:r>
          </w:p>
        </w:tc>
      </w:tr>
      <w:tr w:rsidR="00C12AB5" w:rsidTr="00D3687A">
        <w:trPr>
          <w:jc w:val="center"/>
        </w:trPr>
        <w:tc>
          <w:tcPr>
            <w:tcW w:w="1528" w:type="dxa"/>
            <w:tcBorders>
              <w:right w:val="nil"/>
            </w:tcBorders>
          </w:tcPr>
          <w:p w:rsidR="00C12AB5" w:rsidRDefault="00C12AB5" w:rsidP="00D3687A">
            <w:pPr>
              <w:jc w:val="right"/>
            </w:pPr>
            <w:r>
              <w:t>1 inch</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2.54</w:t>
            </w:r>
          </w:p>
        </w:tc>
        <w:tc>
          <w:tcPr>
            <w:tcW w:w="720" w:type="dxa"/>
            <w:tcBorders>
              <w:left w:val="nil"/>
            </w:tcBorders>
          </w:tcPr>
          <w:p w:rsidR="00C12AB5" w:rsidRDefault="00C12AB5" w:rsidP="00D3687A">
            <w:r>
              <w:t>cm*</w:t>
            </w:r>
          </w:p>
        </w:tc>
        <w:tc>
          <w:tcPr>
            <w:tcW w:w="1800" w:type="dxa"/>
            <w:tcBorders>
              <w:right w:val="nil"/>
            </w:tcBorders>
          </w:tcPr>
          <w:p w:rsidR="00C12AB5" w:rsidRDefault="00C12AB5" w:rsidP="00D3687A">
            <w:pPr>
              <w:jc w:val="right"/>
            </w:pPr>
            <w:r>
              <w:t>1 millimeter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0.039 370 1</w:t>
            </w:r>
          </w:p>
        </w:tc>
        <w:tc>
          <w:tcPr>
            <w:tcW w:w="720" w:type="dxa"/>
            <w:tcBorders>
              <w:left w:val="nil"/>
            </w:tcBorders>
          </w:tcPr>
          <w:p w:rsidR="00C12AB5" w:rsidRDefault="00C12AB5" w:rsidP="00D3687A">
            <w:r>
              <w:t>in</w:t>
            </w:r>
          </w:p>
        </w:tc>
      </w:tr>
      <w:tr w:rsidR="00C12AB5" w:rsidTr="00D3687A">
        <w:trPr>
          <w:jc w:val="center"/>
        </w:trPr>
        <w:tc>
          <w:tcPr>
            <w:tcW w:w="1528" w:type="dxa"/>
            <w:tcBorders>
              <w:right w:val="nil"/>
            </w:tcBorders>
          </w:tcPr>
          <w:p w:rsidR="00C12AB5" w:rsidRDefault="00C12AB5" w:rsidP="00D3687A">
            <w:pPr>
              <w:jc w:val="right"/>
            </w:pPr>
            <w:r>
              <w:t>1 foot</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 xml:space="preserve">30.48    </w:t>
            </w:r>
          </w:p>
        </w:tc>
        <w:tc>
          <w:tcPr>
            <w:tcW w:w="720" w:type="dxa"/>
            <w:tcBorders>
              <w:left w:val="nil"/>
            </w:tcBorders>
          </w:tcPr>
          <w:p w:rsidR="00C12AB5" w:rsidRDefault="00C12AB5" w:rsidP="00D3687A">
            <w:r>
              <w:t>cm*</w:t>
            </w:r>
          </w:p>
        </w:tc>
        <w:tc>
          <w:tcPr>
            <w:tcW w:w="1800" w:type="dxa"/>
            <w:tcBorders>
              <w:right w:val="nil"/>
            </w:tcBorders>
          </w:tcPr>
          <w:p w:rsidR="00C12AB5" w:rsidRDefault="00C12AB5" w:rsidP="00D3687A">
            <w:pPr>
              <w:jc w:val="right"/>
            </w:pPr>
            <w:r>
              <w:t>1 centimeter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0.393 701</w:t>
            </w:r>
          </w:p>
        </w:tc>
        <w:tc>
          <w:tcPr>
            <w:tcW w:w="720" w:type="dxa"/>
            <w:tcBorders>
              <w:left w:val="nil"/>
            </w:tcBorders>
          </w:tcPr>
          <w:p w:rsidR="00C12AB5" w:rsidRDefault="00C12AB5" w:rsidP="00D3687A">
            <w:r>
              <w:t>in</w:t>
            </w:r>
          </w:p>
        </w:tc>
      </w:tr>
      <w:tr w:rsidR="00C12AB5" w:rsidTr="00D3687A">
        <w:trPr>
          <w:jc w:val="center"/>
        </w:trPr>
        <w:tc>
          <w:tcPr>
            <w:tcW w:w="1528" w:type="dxa"/>
            <w:tcBorders>
              <w:right w:val="nil"/>
            </w:tcBorders>
          </w:tcPr>
          <w:p w:rsidR="00C12AB5" w:rsidRDefault="00C12AB5" w:rsidP="00D3687A">
            <w:pPr>
              <w:jc w:val="right"/>
            </w:pPr>
            <w:r>
              <w:t>1 yard</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0.914 4</w:t>
            </w:r>
          </w:p>
        </w:tc>
        <w:tc>
          <w:tcPr>
            <w:tcW w:w="720" w:type="dxa"/>
            <w:tcBorders>
              <w:left w:val="nil"/>
            </w:tcBorders>
          </w:tcPr>
          <w:p w:rsidR="00C12AB5" w:rsidRDefault="00C12AB5" w:rsidP="00D3687A">
            <w:r>
              <w:t>m*</w:t>
            </w:r>
          </w:p>
        </w:tc>
        <w:tc>
          <w:tcPr>
            <w:tcW w:w="1800" w:type="dxa"/>
            <w:tcBorders>
              <w:right w:val="nil"/>
            </w:tcBorders>
          </w:tcPr>
          <w:p w:rsidR="00C12AB5" w:rsidRDefault="00C12AB5" w:rsidP="00D3687A">
            <w:pPr>
              <w:jc w:val="right"/>
            </w:pPr>
            <w:r>
              <w:t>1 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3.280 84</w:t>
            </w:r>
          </w:p>
        </w:tc>
        <w:tc>
          <w:tcPr>
            <w:tcW w:w="720" w:type="dxa"/>
            <w:tcBorders>
              <w:left w:val="nil"/>
            </w:tcBorders>
          </w:tcPr>
          <w:p w:rsidR="00C12AB5" w:rsidRDefault="00C12AB5" w:rsidP="00D3687A">
            <w:r>
              <w:t>ft</w:t>
            </w:r>
          </w:p>
        </w:tc>
      </w:tr>
      <w:tr w:rsidR="00C12AB5" w:rsidTr="00D3687A">
        <w:trPr>
          <w:jc w:val="center"/>
        </w:trPr>
        <w:tc>
          <w:tcPr>
            <w:tcW w:w="1528" w:type="dxa"/>
            <w:tcBorders>
              <w:bottom w:val="double" w:sz="4" w:space="0" w:color="auto"/>
              <w:right w:val="nil"/>
            </w:tcBorders>
          </w:tcPr>
          <w:p w:rsidR="00C12AB5" w:rsidRDefault="00C12AB5" w:rsidP="00D3687A">
            <w:pPr>
              <w:jc w:val="right"/>
            </w:pPr>
            <w:r>
              <w:t>1 rod</w:t>
            </w:r>
          </w:p>
        </w:tc>
        <w:tc>
          <w:tcPr>
            <w:tcW w:w="329" w:type="dxa"/>
            <w:tcBorders>
              <w:left w:val="nil"/>
              <w:bottom w:val="double" w:sz="4" w:space="0" w:color="auto"/>
              <w:right w:val="nil"/>
            </w:tcBorders>
          </w:tcPr>
          <w:p w:rsidR="00C12AB5" w:rsidRDefault="00C12AB5" w:rsidP="00D3687A">
            <w:pPr>
              <w:jc w:val="center"/>
            </w:pPr>
            <w:r>
              <w:t>=</w:t>
            </w:r>
          </w:p>
        </w:tc>
        <w:tc>
          <w:tcPr>
            <w:tcW w:w="1257" w:type="dxa"/>
            <w:tcBorders>
              <w:left w:val="nil"/>
              <w:bottom w:val="double" w:sz="4" w:space="0" w:color="auto"/>
              <w:right w:val="nil"/>
            </w:tcBorders>
          </w:tcPr>
          <w:p w:rsidR="00C12AB5" w:rsidRDefault="00C12AB5" w:rsidP="00D3687A">
            <w:pPr>
              <w:jc w:val="right"/>
            </w:pPr>
            <w:r>
              <w:t>5.029 2</w:t>
            </w:r>
          </w:p>
        </w:tc>
        <w:tc>
          <w:tcPr>
            <w:tcW w:w="720" w:type="dxa"/>
            <w:tcBorders>
              <w:left w:val="nil"/>
              <w:bottom w:val="double" w:sz="4" w:space="0" w:color="auto"/>
            </w:tcBorders>
          </w:tcPr>
          <w:p w:rsidR="00C12AB5" w:rsidRDefault="00C12AB5" w:rsidP="00D3687A">
            <w:r>
              <w:t>m*</w:t>
            </w:r>
          </w:p>
        </w:tc>
        <w:tc>
          <w:tcPr>
            <w:tcW w:w="1800" w:type="dxa"/>
            <w:tcBorders>
              <w:bottom w:val="double" w:sz="4" w:space="0" w:color="auto"/>
              <w:right w:val="nil"/>
            </w:tcBorders>
          </w:tcPr>
          <w:p w:rsidR="00C12AB5" w:rsidRDefault="00C12AB5" w:rsidP="00D3687A">
            <w:pPr>
              <w:jc w:val="right"/>
            </w:pPr>
          </w:p>
        </w:tc>
        <w:tc>
          <w:tcPr>
            <w:tcW w:w="360" w:type="dxa"/>
            <w:tcBorders>
              <w:left w:val="nil"/>
              <w:bottom w:val="double" w:sz="4" w:space="0" w:color="auto"/>
              <w:right w:val="nil"/>
            </w:tcBorders>
          </w:tcPr>
          <w:p w:rsidR="00C12AB5" w:rsidRDefault="00C12AB5" w:rsidP="00D3687A">
            <w:pPr>
              <w:jc w:val="center"/>
            </w:pPr>
          </w:p>
        </w:tc>
        <w:tc>
          <w:tcPr>
            <w:tcW w:w="1440" w:type="dxa"/>
            <w:tcBorders>
              <w:left w:val="nil"/>
              <w:bottom w:val="double" w:sz="4" w:space="0" w:color="auto"/>
              <w:right w:val="nil"/>
            </w:tcBorders>
          </w:tcPr>
          <w:p w:rsidR="00C12AB5" w:rsidRDefault="00C12AB5" w:rsidP="00D3687A">
            <w:pPr>
              <w:jc w:val="right"/>
            </w:pPr>
          </w:p>
        </w:tc>
        <w:tc>
          <w:tcPr>
            <w:tcW w:w="720" w:type="dxa"/>
            <w:tcBorders>
              <w:left w:val="nil"/>
              <w:bottom w:val="double" w:sz="4" w:space="0" w:color="auto"/>
            </w:tcBorders>
          </w:tcPr>
          <w:p w:rsidR="00C12AB5" w:rsidRDefault="00C12AB5" w:rsidP="00D3687A"/>
        </w:tc>
      </w:tr>
      <w:tr w:rsidR="00C12AB5" w:rsidTr="00D3687A">
        <w:trPr>
          <w:jc w:val="center"/>
        </w:trPr>
        <w:tc>
          <w:tcPr>
            <w:tcW w:w="8154" w:type="dxa"/>
            <w:gridSpan w:val="8"/>
            <w:tcBorders>
              <w:top w:val="double" w:sz="4" w:space="0" w:color="auto"/>
            </w:tcBorders>
          </w:tcPr>
          <w:p w:rsidR="00C12AB5" w:rsidRDefault="00C12AB5" w:rsidP="00D3687A">
            <w:pPr>
              <w:spacing w:before="120" w:after="120"/>
              <w:jc w:val="center"/>
              <w:rPr>
                <w:b/>
                <w:bCs/>
              </w:rPr>
            </w:pPr>
            <w:r>
              <w:rPr>
                <w:b/>
                <w:bCs/>
              </w:rPr>
              <w:t>AREA</w:t>
            </w:r>
          </w:p>
        </w:tc>
      </w:tr>
      <w:tr w:rsidR="00C12AB5" w:rsidTr="00D3687A">
        <w:trPr>
          <w:jc w:val="center"/>
        </w:trPr>
        <w:tc>
          <w:tcPr>
            <w:tcW w:w="1528" w:type="dxa"/>
            <w:tcBorders>
              <w:right w:val="nil"/>
            </w:tcBorders>
          </w:tcPr>
          <w:p w:rsidR="00C12AB5" w:rsidRDefault="00C12AB5" w:rsidP="00D3687A">
            <w:pPr>
              <w:jc w:val="right"/>
            </w:pPr>
            <w:r>
              <w:t>1 square inch</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6.451 6</w:t>
            </w:r>
          </w:p>
        </w:tc>
        <w:tc>
          <w:tcPr>
            <w:tcW w:w="720" w:type="dxa"/>
            <w:tcBorders>
              <w:left w:val="nil"/>
            </w:tcBorders>
          </w:tcPr>
          <w:p w:rsidR="00C12AB5" w:rsidRDefault="00C12AB5" w:rsidP="00D3687A">
            <w:r>
              <w:t>cm</w:t>
            </w:r>
            <w:r>
              <w:rPr>
                <w:vertAlign w:val="superscript"/>
              </w:rPr>
              <w:t>2</w:t>
            </w:r>
            <w:r>
              <w:t>*</w:t>
            </w:r>
          </w:p>
        </w:tc>
        <w:tc>
          <w:tcPr>
            <w:tcW w:w="1800" w:type="dxa"/>
            <w:tcBorders>
              <w:right w:val="nil"/>
            </w:tcBorders>
          </w:tcPr>
          <w:p w:rsidR="00C12AB5" w:rsidRDefault="00C12AB5" w:rsidP="00D3687A">
            <w:pPr>
              <w:jc w:val="right"/>
            </w:pPr>
            <w:r>
              <w:t>1 square centimeter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0.155 000</w:t>
            </w:r>
          </w:p>
        </w:tc>
        <w:tc>
          <w:tcPr>
            <w:tcW w:w="720" w:type="dxa"/>
            <w:tcBorders>
              <w:left w:val="nil"/>
            </w:tcBorders>
          </w:tcPr>
          <w:p w:rsidR="00C12AB5" w:rsidRDefault="00C12AB5" w:rsidP="00D3687A">
            <w:pPr>
              <w:rPr>
                <w:vertAlign w:val="superscript"/>
              </w:rPr>
            </w:pPr>
            <w:r>
              <w:t>in</w:t>
            </w:r>
            <w:r>
              <w:rPr>
                <w:vertAlign w:val="superscript"/>
              </w:rPr>
              <w:t>2</w:t>
            </w:r>
          </w:p>
        </w:tc>
      </w:tr>
      <w:tr w:rsidR="00C12AB5" w:rsidTr="00D3687A">
        <w:trPr>
          <w:jc w:val="center"/>
        </w:trPr>
        <w:tc>
          <w:tcPr>
            <w:tcW w:w="1528" w:type="dxa"/>
            <w:tcBorders>
              <w:right w:val="nil"/>
            </w:tcBorders>
          </w:tcPr>
          <w:p w:rsidR="00C12AB5" w:rsidRDefault="00C12AB5" w:rsidP="00D3687A">
            <w:pPr>
              <w:jc w:val="right"/>
            </w:pPr>
            <w:r>
              <w:t>1 square foot</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929.030</w:t>
            </w:r>
          </w:p>
        </w:tc>
        <w:tc>
          <w:tcPr>
            <w:tcW w:w="720" w:type="dxa"/>
            <w:tcBorders>
              <w:left w:val="nil"/>
            </w:tcBorders>
          </w:tcPr>
          <w:p w:rsidR="00C12AB5" w:rsidRDefault="00C12AB5" w:rsidP="00D3687A">
            <w:pPr>
              <w:rPr>
                <w:vertAlign w:val="superscript"/>
              </w:rPr>
            </w:pPr>
            <w:r>
              <w:t>cm</w:t>
            </w:r>
            <w:r>
              <w:rPr>
                <w:vertAlign w:val="superscript"/>
              </w:rPr>
              <w:t>2</w:t>
            </w:r>
          </w:p>
        </w:tc>
        <w:tc>
          <w:tcPr>
            <w:tcW w:w="1800" w:type="dxa"/>
            <w:tcBorders>
              <w:right w:val="nil"/>
            </w:tcBorders>
          </w:tcPr>
          <w:p w:rsidR="00C12AB5" w:rsidRDefault="00C12AB5" w:rsidP="00D3687A">
            <w:pPr>
              <w:jc w:val="right"/>
            </w:pPr>
            <w:r>
              <w:t>1 square decimeter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0.107 639</w:t>
            </w:r>
          </w:p>
        </w:tc>
        <w:tc>
          <w:tcPr>
            <w:tcW w:w="720" w:type="dxa"/>
            <w:tcBorders>
              <w:left w:val="nil"/>
            </w:tcBorders>
          </w:tcPr>
          <w:p w:rsidR="00C12AB5" w:rsidRDefault="00C12AB5" w:rsidP="00D3687A">
            <w:pPr>
              <w:rPr>
                <w:vertAlign w:val="superscript"/>
              </w:rPr>
            </w:pPr>
            <w:r>
              <w:t>ft</w:t>
            </w:r>
            <w:r>
              <w:rPr>
                <w:vertAlign w:val="superscript"/>
              </w:rPr>
              <w:t>2</w:t>
            </w:r>
          </w:p>
        </w:tc>
      </w:tr>
      <w:tr w:rsidR="00C12AB5" w:rsidTr="00D3687A">
        <w:trPr>
          <w:jc w:val="center"/>
        </w:trPr>
        <w:tc>
          <w:tcPr>
            <w:tcW w:w="1528" w:type="dxa"/>
            <w:tcBorders>
              <w:bottom w:val="double" w:sz="4" w:space="0" w:color="auto"/>
              <w:right w:val="nil"/>
            </w:tcBorders>
          </w:tcPr>
          <w:p w:rsidR="00C12AB5" w:rsidRDefault="00C12AB5" w:rsidP="00D3687A">
            <w:pPr>
              <w:jc w:val="right"/>
            </w:pPr>
            <w:r>
              <w:t>1 square yard</w:t>
            </w:r>
          </w:p>
        </w:tc>
        <w:tc>
          <w:tcPr>
            <w:tcW w:w="329" w:type="dxa"/>
            <w:tcBorders>
              <w:left w:val="nil"/>
              <w:bottom w:val="double" w:sz="4" w:space="0" w:color="auto"/>
              <w:right w:val="nil"/>
            </w:tcBorders>
          </w:tcPr>
          <w:p w:rsidR="00C12AB5" w:rsidRDefault="00C12AB5" w:rsidP="00D3687A">
            <w:pPr>
              <w:jc w:val="center"/>
            </w:pPr>
            <w:r>
              <w:t>=</w:t>
            </w:r>
          </w:p>
        </w:tc>
        <w:tc>
          <w:tcPr>
            <w:tcW w:w="1257" w:type="dxa"/>
            <w:tcBorders>
              <w:left w:val="nil"/>
              <w:bottom w:val="double" w:sz="4" w:space="0" w:color="auto"/>
              <w:right w:val="nil"/>
            </w:tcBorders>
          </w:tcPr>
          <w:p w:rsidR="00C12AB5" w:rsidRDefault="00C12AB5" w:rsidP="00D3687A">
            <w:pPr>
              <w:jc w:val="right"/>
            </w:pPr>
            <w:r>
              <w:t>0.836 127</w:t>
            </w:r>
          </w:p>
        </w:tc>
        <w:tc>
          <w:tcPr>
            <w:tcW w:w="720" w:type="dxa"/>
            <w:tcBorders>
              <w:left w:val="nil"/>
              <w:bottom w:val="double" w:sz="4" w:space="0" w:color="auto"/>
            </w:tcBorders>
          </w:tcPr>
          <w:p w:rsidR="00C12AB5" w:rsidRDefault="00C12AB5" w:rsidP="00D3687A">
            <w:pPr>
              <w:rPr>
                <w:vertAlign w:val="superscript"/>
              </w:rPr>
            </w:pPr>
            <w:r>
              <w:t>m</w:t>
            </w:r>
            <w:r>
              <w:rPr>
                <w:vertAlign w:val="superscript"/>
              </w:rPr>
              <w:t>2</w:t>
            </w:r>
          </w:p>
        </w:tc>
        <w:tc>
          <w:tcPr>
            <w:tcW w:w="1800" w:type="dxa"/>
            <w:tcBorders>
              <w:bottom w:val="double" w:sz="4" w:space="0" w:color="auto"/>
              <w:right w:val="nil"/>
            </w:tcBorders>
          </w:tcPr>
          <w:p w:rsidR="00C12AB5" w:rsidRDefault="00C12AB5" w:rsidP="00D3687A">
            <w:pPr>
              <w:jc w:val="right"/>
            </w:pPr>
            <w:r>
              <w:t>1 square meter</w:t>
            </w:r>
          </w:p>
        </w:tc>
        <w:tc>
          <w:tcPr>
            <w:tcW w:w="360" w:type="dxa"/>
            <w:tcBorders>
              <w:left w:val="nil"/>
              <w:bottom w:val="double" w:sz="4" w:space="0" w:color="auto"/>
              <w:right w:val="nil"/>
            </w:tcBorders>
          </w:tcPr>
          <w:p w:rsidR="00C12AB5" w:rsidRDefault="00C12AB5" w:rsidP="00D3687A">
            <w:pPr>
              <w:jc w:val="center"/>
            </w:pPr>
            <w:r>
              <w:t>=</w:t>
            </w:r>
          </w:p>
        </w:tc>
        <w:tc>
          <w:tcPr>
            <w:tcW w:w="1440" w:type="dxa"/>
            <w:tcBorders>
              <w:left w:val="nil"/>
              <w:bottom w:val="double" w:sz="4" w:space="0" w:color="auto"/>
              <w:right w:val="nil"/>
            </w:tcBorders>
          </w:tcPr>
          <w:p w:rsidR="00C12AB5" w:rsidRDefault="00C12AB5" w:rsidP="00D3687A">
            <w:pPr>
              <w:jc w:val="right"/>
            </w:pPr>
            <w:r>
              <w:t>10.763 9</w:t>
            </w:r>
          </w:p>
        </w:tc>
        <w:tc>
          <w:tcPr>
            <w:tcW w:w="720" w:type="dxa"/>
            <w:tcBorders>
              <w:left w:val="nil"/>
              <w:bottom w:val="double" w:sz="4" w:space="0" w:color="auto"/>
            </w:tcBorders>
          </w:tcPr>
          <w:p w:rsidR="00C12AB5" w:rsidRDefault="00C12AB5" w:rsidP="00D3687A">
            <w:pPr>
              <w:rPr>
                <w:vertAlign w:val="superscript"/>
              </w:rPr>
            </w:pPr>
            <w:r>
              <w:t>ft</w:t>
            </w:r>
            <w:r>
              <w:rPr>
                <w:vertAlign w:val="superscript"/>
              </w:rPr>
              <w:t>2</w:t>
            </w:r>
          </w:p>
        </w:tc>
      </w:tr>
      <w:tr w:rsidR="00C12AB5" w:rsidTr="00D3687A">
        <w:trPr>
          <w:jc w:val="center"/>
        </w:trPr>
        <w:tc>
          <w:tcPr>
            <w:tcW w:w="8154" w:type="dxa"/>
            <w:gridSpan w:val="8"/>
            <w:tcBorders>
              <w:top w:val="double" w:sz="4" w:space="0" w:color="auto"/>
            </w:tcBorders>
          </w:tcPr>
          <w:p w:rsidR="00C12AB5" w:rsidRDefault="00C12AB5" w:rsidP="00D3687A">
            <w:pPr>
              <w:spacing w:before="120" w:after="120"/>
              <w:jc w:val="center"/>
              <w:rPr>
                <w:b/>
                <w:bCs/>
              </w:rPr>
            </w:pPr>
            <w:r>
              <w:rPr>
                <w:b/>
                <w:bCs/>
              </w:rPr>
              <w:t>VOLUME or CAPACITY</w:t>
            </w:r>
          </w:p>
        </w:tc>
      </w:tr>
      <w:tr w:rsidR="00C12AB5" w:rsidTr="00D3687A">
        <w:trPr>
          <w:jc w:val="center"/>
        </w:trPr>
        <w:tc>
          <w:tcPr>
            <w:tcW w:w="1528" w:type="dxa"/>
            <w:tcBorders>
              <w:right w:val="nil"/>
            </w:tcBorders>
          </w:tcPr>
          <w:p w:rsidR="00C12AB5" w:rsidRDefault="00C12AB5" w:rsidP="00D3687A">
            <w:pPr>
              <w:jc w:val="right"/>
            </w:pPr>
            <w:r>
              <w:t>1 cubic inch</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16.387 1</w:t>
            </w:r>
          </w:p>
        </w:tc>
        <w:tc>
          <w:tcPr>
            <w:tcW w:w="720" w:type="dxa"/>
            <w:tcBorders>
              <w:left w:val="nil"/>
            </w:tcBorders>
          </w:tcPr>
          <w:p w:rsidR="00C12AB5" w:rsidRDefault="00C12AB5" w:rsidP="00D3687A">
            <w:pPr>
              <w:rPr>
                <w:vertAlign w:val="superscript"/>
              </w:rPr>
            </w:pPr>
            <w:r>
              <w:t>cm</w:t>
            </w:r>
            <w:r>
              <w:rPr>
                <w:vertAlign w:val="superscript"/>
              </w:rPr>
              <w:t>3</w:t>
            </w:r>
          </w:p>
        </w:tc>
        <w:tc>
          <w:tcPr>
            <w:tcW w:w="1800" w:type="dxa"/>
            <w:tcBorders>
              <w:right w:val="nil"/>
            </w:tcBorders>
          </w:tcPr>
          <w:p w:rsidR="00C12AB5" w:rsidRDefault="00C12AB5" w:rsidP="00D3687A">
            <w:pPr>
              <w:jc w:val="right"/>
            </w:pPr>
            <w:r>
              <w:t>1 cubic centimeter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0.061 023 74</w:t>
            </w:r>
          </w:p>
        </w:tc>
        <w:tc>
          <w:tcPr>
            <w:tcW w:w="720" w:type="dxa"/>
            <w:tcBorders>
              <w:left w:val="nil"/>
            </w:tcBorders>
          </w:tcPr>
          <w:p w:rsidR="00C12AB5" w:rsidRDefault="00C12AB5" w:rsidP="00D3687A">
            <w:pPr>
              <w:rPr>
                <w:vertAlign w:val="superscript"/>
              </w:rPr>
            </w:pPr>
            <w:r>
              <w:t>in</w:t>
            </w:r>
            <w:r>
              <w:rPr>
                <w:vertAlign w:val="superscript"/>
              </w:rPr>
              <w:t>3</w:t>
            </w:r>
          </w:p>
        </w:tc>
      </w:tr>
      <w:tr w:rsidR="00C12AB5" w:rsidTr="00D3687A">
        <w:trPr>
          <w:cantSplit/>
          <w:jc w:val="center"/>
        </w:trPr>
        <w:tc>
          <w:tcPr>
            <w:tcW w:w="1528" w:type="dxa"/>
            <w:vMerge w:val="restart"/>
            <w:tcBorders>
              <w:right w:val="nil"/>
            </w:tcBorders>
            <w:vAlign w:val="center"/>
          </w:tcPr>
          <w:p w:rsidR="00C12AB5" w:rsidRDefault="00C12AB5" w:rsidP="00D3687A">
            <w:pPr>
              <w:jc w:val="right"/>
            </w:pPr>
            <w:r>
              <w:t>1 cubic foot</w:t>
            </w:r>
          </w:p>
        </w:tc>
        <w:tc>
          <w:tcPr>
            <w:tcW w:w="329" w:type="dxa"/>
            <w:vMerge w:val="restart"/>
            <w:tcBorders>
              <w:left w:val="nil"/>
              <w:right w:val="nil"/>
            </w:tcBorders>
            <w:vAlign w:val="center"/>
          </w:tcPr>
          <w:p w:rsidR="00C12AB5" w:rsidRDefault="00C12AB5" w:rsidP="00D3687A">
            <w:pPr>
              <w:jc w:val="center"/>
            </w:pPr>
            <w:r>
              <w:t>=</w:t>
            </w:r>
          </w:p>
        </w:tc>
        <w:tc>
          <w:tcPr>
            <w:tcW w:w="1257" w:type="dxa"/>
            <w:vMerge w:val="restart"/>
            <w:tcBorders>
              <w:left w:val="nil"/>
              <w:right w:val="nil"/>
            </w:tcBorders>
          </w:tcPr>
          <w:p w:rsidR="00C12AB5" w:rsidRDefault="00C12AB5" w:rsidP="00D3687A">
            <w:pPr>
              <w:jc w:val="right"/>
            </w:pPr>
            <w:r>
              <w:t>0.028 316 8</w:t>
            </w:r>
          </w:p>
          <w:p w:rsidR="00C12AB5" w:rsidRDefault="00C12AB5" w:rsidP="00D3687A">
            <w:pPr>
              <w:jc w:val="right"/>
            </w:pPr>
            <w:r>
              <w:t>28.316 8</w:t>
            </w:r>
          </w:p>
        </w:tc>
        <w:tc>
          <w:tcPr>
            <w:tcW w:w="720" w:type="dxa"/>
            <w:vMerge w:val="restart"/>
            <w:tcBorders>
              <w:left w:val="nil"/>
            </w:tcBorders>
          </w:tcPr>
          <w:p w:rsidR="00C12AB5" w:rsidRDefault="00C12AB5" w:rsidP="00D3687A">
            <w:pPr>
              <w:rPr>
                <w:vertAlign w:val="superscript"/>
              </w:rPr>
            </w:pPr>
            <w:r>
              <w:t>m</w:t>
            </w:r>
            <w:r>
              <w:rPr>
                <w:vertAlign w:val="superscript"/>
              </w:rPr>
              <w:t>3</w:t>
            </w:r>
          </w:p>
          <w:p w:rsidR="00C12AB5" w:rsidRDefault="00C12AB5" w:rsidP="00D3687A">
            <w:r>
              <w:t>L</w:t>
            </w:r>
          </w:p>
        </w:tc>
        <w:tc>
          <w:tcPr>
            <w:tcW w:w="1800" w:type="dxa"/>
            <w:tcBorders>
              <w:right w:val="nil"/>
            </w:tcBorders>
          </w:tcPr>
          <w:p w:rsidR="00C12AB5" w:rsidRDefault="00C12AB5" w:rsidP="00D3687A">
            <w:pPr>
              <w:jc w:val="right"/>
            </w:pPr>
            <w:r>
              <w:t>1 cubic decimeter</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0.035 314 7</w:t>
            </w:r>
          </w:p>
        </w:tc>
        <w:tc>
          <w:tcPr>
            <w:tcW w:w="720" w:type="dxa"/>
            <w:tcBorders>
              <w:left w:val="nil"/>
            </w:tcBorders>
          </w:tcPr>
          <w:p w:rsidR="00C12AB5" w:rsidRDefault="00C12AB5" w:rsidP="00D3687A">
            <w:pPr>
              <w:rPr>
                <w:vertAlign w:val="superscript"/>
              </w:rPr>
            </w:pPr>
            <w:r>
              <w:t>ft</w:t>
            </w:r>
            <w:r>
              <w:rPr>
                <w:vertAlign w:val="superscript"/>
              </w:rPr>
              <w:t>3</w:t>
            </w:r>
          </w:p>
        </w:tc>
      </w:tr>
      <w:tr w:rsidR="00C12AB5" w:rsidTr="00D3687A">
        <w:trPr>
          <w:cantSplit/>
          <w:trHeight w:val="280"/>
          <w:jc w:val="center"/>
        </w:trPr>
        <w:tc>
          <w:tcPr>
            <w:tcW w:w="1528" w:type="dxa"/>
            <w:vMerge/>
            <w:tcBorders>
              <w:right w:val="nil"/>
            </w:tcBorders>
          </w:tcPr>
          <w:p w:rsidR="00C12AB5" w:rsidRDefault="00C12AB5" w:rsidP="00D3687A">
            <w:pPr>
              <w:jc w:val="right"/>
            </w:pPr>
          </w:p>
        </w:tc>
        <w:tc>
          <w:tcPr>
            <w:tcW w:w="329" w:type="dxa"/>
            <w:vMerge/>
            <w:tcBorders>
              <w:left w:val="nil"/>
              <w:right w:val="nil"/>
            </w:tcBorders>
          </w:tcPr>
          <w:p w:rsidR="00C12AB5" w:rsidRDefault="00C12AB5" w:rsidP="00D3687A">
            <w:pPr>
              <w:jc w:val="center"/>
            </w:pPr>
          </w:p>
        </w:tc>
        <w:tc>
          <w:tcPr>
            <w:tcW w:w="1257" w:type="dxa"/>
            <w:vMerge/>
            <w:tcBorders>
              <w:left w:val="nil"/>
              <w:right w:val="nil"/>
            </w:tcBorders>
          </w:tcPr>
          <w:p w:rsidR="00C12AB5" w:rsidRDefault="00C12AB5" w:rsidP="00D3687A">
            <w:pPr>
              <w:jc w:val="right"/>
            </w:pPr>
          </w:p>
        </w:tc>
        <w:tc>
          <w:tcPr>
            <w:tcW w:w="720" w:type="dxa"/>
            <w:vMerge/>
            <w:tcBorders>
              <w:left w:val="nil"/>
            </w:tcBorders>
          </w:tcPr>
          <w:p w:rsidR="00C12AB5" w:rsidRDefault="00C12AB5" w:rsidP="00D3687A"/>
        </w:tc>
        <w:tc>
          <w:tcPr>
            <w:tcW w:w="1800" w:type="dxa"/>
            <w:vMerge w:val="restart"/>
            <w:tcBorders>
              <w:right w:val="nil"/>
            </w:tcBorders>
            <w:vAlign w:val="center"/>
          </w:tcPr>
          <w:p w:rsidR="00C12AB5" w:rsidRDefault="00C12AB5" w:rsidP="00D3687A">
            <w:pPr>
              <w:jc w:val="right"/>
            </w:pPr>
            <w:r>
              <w:t>1 cubic meter</w:t>
            </w:r>
          </w:p>
        </w:tc>
        <w:tc>
          <w:tcPr>
            <w:tcW w:w="360" w:type="dxa"/>
            <w:vMerge w:val="restart"/>
            <w:tcBorders>
              <w:left w:val="nil"/>
              <w:right w:val="nil"/>
            </w:tcBorders>
            <w:vAlign w:val="center"/>
          </w:tcPr>
          <w:p w:rsidR="00C12AB5" w:rsidRDefault="00C12AB5" w:rsidP="00D3687A">
            <w:pPr>
              <w:jc w:val="center"/>
            </w:pPr>
            <w:r>
              <w:t>=</w:t>
            </w:r>
          </w:p>
        </w:tc>
        <w:tc>
          <w:tcPr>
            <w:tcW w:w="1440" w:type="dxa"/>
            <w:vMerge w:val="restart"/>
            <w:tcBorders>
              <w:left w:val="nil"/>
              <w:right w:val="nil"/>
            </w:tcBorders>
          </w:tcPr>
          <w:p w:rsidR="00C12AB5" w:rsidRDefault="00C12AB5" w:rsidP="00D3687A">
            <w:pPr>
              <w:jc w:val="right"/>
            </w:pPr>
            <w:r>
              <w:t>35.314 7</w:t>
            </w:r>
          </w:p>
          <w:p w:rsidR="00C12AB5" w:rsidRDefault="00C12AB5" w:rsidP="00D3687A">
            <w:pPr>
              <w:jc w:val="right"/>
            </w:pPr>
            <w:r>
              <w:t>1.307 95</w:t>
            </w:r>
          </w:p>
        </w:tc>
        <w:tc>
          <w:tcPr>
            <w:tcW w:w="720" w:type="dxa"/>
            <w:vMerge w:val="restart"/>
            <w:tcBorders>
              <w:left w:val="nil"/>
            </w:tcBorders>
          </w:tcPr>
          <w:p w:rsidR="00C12AB5" w:rsidRDefault="00C12AB5" w:rsidP="00D3687A">
            <w:pPr>
              <w:rPr>
                <w:vertAlign w:val="superscript"/>
              </w:rPr>
            </w:pPr>
            <w:r>
              <w:t>ft</w:t>
            </w:r>
            <w:r>
              <w:rPr>
                <w:vertAlign w:val="superscript"/>
              </w:rPr>
              <w:t>3</w:t>
            </w:r>
          </w:p>
          <w:p w:rsidR="00C12AB5" w:rsidRDefault="00C12AB5" w:rsidP="00D3687A">
            <w:pPr>
              <w:rPr>
                <w:vertAlign w:val="superscript"/>
              </w:rPr>
            </w:pPr>
            <w:r>
              <w:t>yd</w:t>
            </w:r>
            <w:r>
              <w:rPr>
                <w:vertAlign w:val="superscript"/>
              </w:rPr>
              <w:t>3</w:t>
            </w:r>
          </w:p>
        </w:tc>
      </w:tr>
      <w:tr w:rsidR="00C12AB5" w:rsidTr="00D3687A">
        <w:trPr>
          <w:cantSplit/>
          <w:jc w:val="center"/>
        </w:trPr>
        <w:tc>
          <w:tcPr>
            <w:tcW w:w="1528" w:type="dxa"/>
            <w:tcBorders>
              <w:right w:val="nil"/>
            </w:tcBorders>
          </w:tcPr>
          <w:p w:rsidR="00C12AB5" w:rsidRDefault="00C12AB5" w:rsidP="00D3687A">
            <w:pPr>
              <w:jc w:val="right"/>
            </w:pPr>
            <w:r>
              <w:t>1 cubic yard</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0.764 555</w:t>
            </w:r>
          </w:p>
        </w:tc>
        <w:tc>
          <w:tcPr>
            <w:tcW w:w="720" w:type="dxa"/>
            <w:tcBorders>
              <w:left w:val="nil"/>
            </w:tcBorders>
          </w:tcPr>
          <w:p w:rsidR="00C12AB5" w:rsidRDefault="00C12AB5" w:rsidP="00D3687A">
            <w:pPr>
              <w:rPr>
                <w:vertAlign w:val="superscript"/>
              </w:rPr>
            </w:pPr>
            <w:r>
              <w:t>m</w:t>
            </w:r>
            <w:r>
              <w:rPr>
                <w:vertAlign w:val="superscript"/>
              </w:rPr>
              <w:t>3</w:t>
            </w:r>
          </w:p>
        </w:tc>
        <w:tc>
          <w:tcPr>
            <w:tcW w:w="1800" w:type="dxa"/>
            <w:vMerge/>
            <w:tcBorders>
              <w:right w:val="nil"/>
            </w:tcBorders>
          </w:tcPr>
          <w:p w:rsidR="00C12AB5" w:rsidRDefault="00C12AB5" w:rsidP="00D3687A">
            <w:pPr>
              <w:jc w:val="right"/>
            </w:pPr>
          </w:p>
        </w:tc>
        <w:tc>
          <w:tcPr>
            <w:tcW w:w="360" w:type="dxa"/>
            <w:vMerge/>
            <w:tcBorders>
              <w:left w:val="nil"/>
              <w:right w:val="nil"/>
            </w:tcBorders>
          </w:tcPr>
          <w:p w:rsidR="00C12AB5" w:rsidRDefault="00C12AB5" w:rsidP="00D3687A">
            <w:pPr>
              <w:jc w:val="center"/>
            </w:pPr>
          </w:p>
        </w:tc>
        <w:tc>
          <w:tcPr>
            <w:tcW w:w="1440" w:type="dxa"/>
            <w:vMerge/>
            <w:tcBorders>
              <w:left w:val="nil"/>
              <w:right w:val="nil"/>
            </w:tcBorders>
          </w:tcPr>
          <w:p w:rsidR="00C12AB5" w:rsidRDefault="00C12AB5" w:rsidP="00D3687A">
            <w:pPr>
              <w:jc w:val="right"/>
            </w:pPr>
          </w:p>
        </w:tc>
        <w:tc>
          <w:tcPr>
            <w:tcW w:w="720" w:type="dxa"/>
            <w:vMerge/>
            <w:tcBorders>
              <w:left w:val="nil"/>
            </w:tcBorders>
          </w:tcPr>
          <w:p w:rsidR="00C12AB5" w:rsidRDefault="00C12AB5" w:rsidP="00D3687A"/>
        </w:tc>
      </w:tr>
      <w:tr w:rsidR="00C12AB5" w:rsidTr="00D3687A">
        <w:trPr>
          <w:jc w:val="center"/>
        </w:trPr>
        <w:tc>
          <w:tcPr>
            <w:tcW w:w="1528" w:type="dxa"/>
            <w:tcBorders>
              <w:right w:val="nil"/>
            </w:tcBorders>
          </w:tcPr>
          <w:p w:rsidR="00C12AB5" w:rsidRDefault="00C12AB5" w:rsidP="00D3687A">
            <w:pPr>
              <w:jc w:val="right"/>
            </w:pPr>
            <w:r>
              <w:t>1 fluid ounce</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29.573 5</w:t>
            </w:r>
          </w:p>
        </w:tc>
        <w:tc>
          <w:tcPr>
            <w:tcW w:w="720" w:type="dxa"/>
            <w:tcBorders>
              <w:left w:val="nil"/>
            </w:tcBorders>
          </w:tcPr>
          <w:p w:rsidR="00C12AB5" w:rsidRDefault="00C12AB5" w:rsidP="00D3687A">
            <w:r>
              <w:t>mL</w:t>
            </w:r>
          </w:p>
        </w:tc>
        <w:tc>
          <w:tcPr>
            <w:tcW w:w="1800" w:type="dxa"/>
            <w:tcBorders>
              <w:right w:val="nil"/>
            </w:tcBorders>
          </w:tcPr>
          <w:p w:rsidR="00C12AB5" w:rsidRDefault="00C12AB5" w:rsidP="00D3687A">
            <w:pPr>
              <w:jc w:val="right"/>
            </w:pPr>
            <w:r>
              <w:t>1 milliliter (cm</w:t>
            </w:r>
            <w:r>
              <w:rPr>
                <w:vertAlign w:val="superscript"/>
              </w:rPr>
              <w:t>3</w:t>
            </w:r>
            <w:r>
              <w:t>)</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0.033 814</w:t>
            </w:r>
          </w:p>
        </w:tc>
        <w:tc>
          <w:tcPr>
            <w:tcW w:w="720" w:type="dxa"/>
            <w:tcBorders>
              <w:left w:val="nil"/>
            </w:tcBorders>
          </w:tcPr>
          <w:p w:rsidR="00C12AB5" w:rsidRDefault="00C12AB5" w:rsidP="00D3687A">
            <w:proofErr w:type="spellStart"/>
            <w:r>
              <w:t>fl</w:t>
            </w:r>
            <w:proofErr w:type="spellEnd"/>
            <w:r>
              <w:t xml:space="preserve"> </w:t>
            </w:r>
            <w:proofErr w:type="spellStart"/>
            <w:r>
              <w:t>oz</w:t>
            </w:r>
            <w:proofErr w:type="spellEnd"/>
          </w:p>
        </w:tc>
      </w:tr>
      <w:tr w:rsidR="00C12AB5" w:rsidTr="00D3687A">
        <w:trPr>
          <w:trHeight w:val="460"/>
          <w:jc w:val="center"/>
        </w:trPr>
        <w:tc>
          <w:tcPr>
            <w:tcW w:w="1528" w:type="dxa"/>
            <w:tcBorders>
              <w:right w:val="nil"/>
            </w:tcBorders>
            <w:vAlign w:val="center"/>
          </w:tcPr>
          <w:p w:rsidR="00C12AB5" w:rsidRDefault="00C12AB5" w:rsidP="00D3687A">
            <w:pPr>
              <w:jc w:val="right"/>
            </w:pPr>
            <w:r>
              <w:t>1 liquid pint</w:t>
            </w:r>
          </w:p>
        </w:tc>
        <w:tc>
          <w:tcPr>
            <w:tcW w:w="329" w:type="dxa"/>
            <w:tcBorders>
              <w:left w:val="nil"/>
              <w:right w:val="nil"/>
            </w:tcBorders>
            <w:vAlign w:val="center"/>
          </w:tcPr>
          <w:p w:rsidR="00C12AB5" w:rsidRDefault="00C12AB5" w:rsidP="00D3687A">
            <w:pPr>
              <w:jc w:val="center"/>
            </w:pPr>
            <w:r>
              <w:t>=</w:t>
            </w:r>
          </w:p>
        </w:tc>
        <w:tc>
          <w:tcPr>
            <w:tcW w:w="1257" w:type="dxa"/>
            <w:tcBorders>
              <w:left w:val="nil"/>
              <w:right w:val="nil"/>
            </w:tcBorders>
          </w:tcPr>
          <w:p w:rsidR="00C12AB5" w:rsidRDefault="00C12AB5" w:rsidP="00D3687A">
            <w:pPr>
              <w:jc w:val="right"/>
            </w:pPr>
            <w:r>
              <w:t>473.177</w:t>
            </w:r>
          </w:p>
          <w:p w:rsidR="00C12AB5" w:rsidRDefault="00C12AB5" w:rsidP="00D3687A">
            <w:pPr>
              <w:jc w:val="right"/>
            </w:pPr>
            <w:r>
              <w:t>0.473 177</w:t>
            </w:r>
          </w:p>
        </w:tc>
        <w:tc>
          <w:tcPr>
            <w:tcW w:w="720" w:type="dxa"/>
            <w:tcBorders>
              <w:left w:val="nil"/>
            </w:tcBorders>
          </w:tcPr>
          <w:p w:rsidR="00C12AB5" w:rsidRDefault="00C12AB5" w:rsidP="00D3687A">
            <w:r>
              <w:t>mL</w:t>
            </w:r>
          </w:p>
          <w:p w:rsidR="00C12AB5" w:rsidRDefault="00C12AB5" w:rsidP="00D3687A">
            <w:r>
              <w:t>L</w:t>
            </w:r>
          </w:p>
        </w:tc>
        <w:tc>
          <w:tcPr>
            <w:tcW w:w="1800" w:type="dxa"/>
            <w:tcBorders>
              <w:right w:val="nil"/>
            </w:tcBorders>
            <w:vAlign w:val="center"/>
          </w:tcPr>
          <w:p w:rsidR="00C12AB5" w:rsidRDefault="00C12AB5" w:rsidP="00D3687A">
            <w:pPr>
              <w:jc w:val="right"/>
            </w:pPr>
            <w:r>
              <w:t>1 liter</w:t>
            </w:r>
          </w:p>
        </w:tc>
        <w:tc>
          <w:tcPr>
            <w:tcW w:w="360" w:type="dxa"/>
            <w:tcBorders>
              <w:left w:val="nil"/>
              <w:right w:val="nil"/>
            </w:tcBorders>
            <w:vAlign w:val="center"/>
          </w:tcPr>
          <w:p w:rsidR="00C12AB5" w:rsidRDefault="00C12AB5" w:rsidP="00D3687A">
            <w:pPr>
              <w:jc w:val="center"/>
            </w:pPr>
            <w:r>
              <w:t>=</w:t>
            </w:r>
          </w:p>
        </w:tc>
        <w:tc>
          <w:tcPr>
            <w:tcW w:w="1440" w:type="dxa"/>
            <w:tcBorders>
              <w:left w:val="nil"/>
              <w:right w:val="nil"/>
            </w:tcBorders>
          </w:tcPr>
          <w:p w:rsidR="00C12AB5" w:rsidRDefault="00C12AB5" w:rsidP="00D3687A">
            <w:pPr>
              <w:jc w:val="right"/>
            </w:pPr>
            <w:r>
              <w:t>1.056 69</w:t>
            </w:r>
          </w:p>
          <w:p w:rsidR="00C12AB5" w:rsidRDefault="00C12AB5" w:rsidP="00D3687A">
            <w:pPr>
              <w:jc w:val="right"/>
            </w:pPr>
            <w:r>
              <w:t>0.264 172</w:t>
            </w:r>
          </w:p>
        </w:tc>
        <w:tc>
          <w:tcPr>
            <w:tcW w:w="720" w:type="dxa"/>
            <w:tcBorders>
              <w:left w:val="nil"/>
            </w:tcBorders>
          </w:tcPr>
          <w:p w:rsidR="00C12AB5" w:rsidRDefault="00C12AB5" w:rsidP="00D3687A">
            <w:proofErr w:type="spellStart"/>
            <w:r>
              <w:t>liq</w:t>
            </w:r>
            <w:proofErr w:type="spellEnd"/>
            <w:r>
              <w:t xml:space="preserve"> </w:t>
            </w:r>
            <w:proofErr w:type="spellStart"/>
            <w:r>
              <w:t>qt</w:t>
            </w:r>
            <w:proofErr w:type="spellEnd"/>
          </w:p>
          <w:p w:rsidR="00C12AB5" w:rsidRDefault="00C12AB5" w:rsidP="00D3687A">
            <w:r>
              <w:t>gal</w:t>
            </w:r>
          </w:p>
        </w:tc>
      </w:tr>
      <w:tr w:rsidR="00C12AB5" w:rsidTr="00D3687A">
        <w:trPr>
          <w:cantSplit/>
          <w:jc w:val="center"/>
        </w:trPr>
        <w:tc>
          <w:tcPr>
            <w:tcW w:w="1528" w:type="dxa"/>
            <w:vMerge w:val="restart"/>
            <w:tcBorders>
              <w:right w:val="nil"/>
            </w:tcBorders>
            <w:vAlign w:val="center"/>
          </w:tcPr>
          <w:p w:rsidR="00C12AB5" w:rsidRDefault="00C12AB5" w:rsidP="00D3687A">
            <w:pPr>
              <w:jc w:val="right"/>
            </w:pPr>
            <w:r>
              <w:t>1 liquid quart</w:t>
            </w:r>
          </w:p>
        </w:tc>
        <w:tc>
          <w:tcPr>
            <w:tcW w:w="329" w:type="dxa"/>
            <w:vMerge w:val="restart"/>
            <w:tcBorders>
              <w:left w:val="nil"/>
              <w:right w:val="nil"/>
            </w:tcBorders>
            <w:vAlign w:val="center"/>
          </w:tcPr>
          <w:p w:rsidR="00C12AB5" w:rsidRDefault="00C12AB5" w:rsidP="00D3687A">
            <w:pPr>
              <w:jc w:val="center"/>
            </w:pPr>
            <w:r>
              <w:t>=</w:t>
            </w:r>
          </w:p>
        </w:tc>
        <w:tc>
          <w:tcPr>
            <w:tcW w:w="1257" w:type="dxa"/>
            <w:vMerge w:val="restart"/>
            <w:tcBorders>
              <w:left w:val="nil"/>
              <w:right w:val="nil"/>
            </w:tcBorders>
          </w:tcPr>
          <w:p w:rsidR="00C12AB5" w:rsidRDefault="00C12AB5" w:rsidP="00D3687A">
            <w:pPr>
              <w:jc w:val="right"/>
            </w:pPr>
            <w:r>
              <w:t>946.353</w:t>
            </w:r>
          </w:p>
          <w:p w:rsidR="00C12AB5" w:rsidRDefault="00C12AB5" w:rsidP="00D3687A">
            <w:pPr>
              <w:jc w:val="right"/>
            </w:pPr>
            <w:r>
              <w:t>0.946 353</w:t>
            </w:r>
          </w:p>
        </w:tc>
        <w:tc>
          <w:tcPr>
            <w:tcW w:w="720" w:type="dxa"/>
            <w:vMerge w:val="restart"/>
            <w:tcBorders>
              <w:left w:val="nil"/>
            </w:tcBorders>
          </w:tcPr>
          <w:p w:rsidR="00C12AB5" w:rsidRDefault="00C12AB5" w:rsidP="00D3687A">
            <w:r>
              <w:t>mL</w:t>
            </w:r>
          </w:p>
          <w:p w:rsidR="00C12AB5" w:rsidRDefault="00C12AB5" w:rsidP="00D3687A">
            <w:r>
              <w:t>L</w:t>
            </w:r>
          </w:p>
        </w:tc>
        <w:tc>
          <w:tcPr>
            <w:tcW w:w="1800" w:type="dxa"/>
            <w:tcBorders>
              <w:right w:val="nil"/>
            </w:tcBorders>
          </w:tcPr>
          <w:p w:rsidR="00C12AB5" w:rsidRDefault="00C12AB5" w:rsidP="00D3687A">
            <w:pPr>
              <w:jc w:val="right"/>
            </w:pPr>
            <w:r>
              <w:t>1 dry pint</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550.610 5</w:t>
            </w:r>
          </w:p>
        </w:tc>
        <w:tc>
          <w:tcPr>
            <w:tcW w:w="720" w:type="dxa"/>
            <w:tcBorders>
              <w:left w:val="nil"/>
            </w:tcBorders>
          </w:tcPr>
          <w:p w:rsidR="00C12AB5" w:rsidRDefault="00C12AB5" w:rsidP="00D3687A">
            <w:r>
              <w:t>mL</w:t>
            </w:r>
          </w:p>
        </w:tc>
      </w:tr>
      <w:tr w:rsidR="00C12AB5" w:rsidTr="00D3687A">
        <w:trPr>
          <w:cantSplit/>
          <w:jc w:val="center"/>
        </w:trPr>
        <w:tc>
          <w:tcPr>
            <w:tcW w:w="1528" w:type="dxa"/>
            <w:vMerge/>
            <w:tcBorders>
              <w:right w:val="nil"/>
            </w:tcBorders>
          </w:tcPr>
          <w:p w:rsidR="00C12AB5" w:rsidRDefault="00C12AB5" w:rsidP="00D3687A">
            <w:pPr>
              <w:jc w:val="right"/>
            </w:pPr>
          </w:p>
        </w:tc>
        <w:tc>
          <w:tcPr>
            <w:tcW w:w="329" w:type="dxa"/>
            <w:vMerge/>
            <w:tcBorders>
              <w:left w:val="nil"/>
              <w:right w:val="nil"/>
            </w:tcBorders>
          </w:tcPr>
          <w:p w:rsidR="00C12AB5" w:rsidRDefault="00C12AB5" w:rsidP="00D3687A">
            <w:pPr>
              <w:jc w:val="center"/>
            </w:pPr>
          </w:p>
        </w:tc>
        <w:tc>
          <w:tcPr>
            <w:tcW w:w="1257" w:type="dxa"/>
            <w:vMerge/>
            <w:tcBorders>
              <w:left w:val="nil"/>
              <w:right w:val="nil"/>
            </w:tcBorders>
          </w:tcPr>
          <w:p w:rsidR="00C12AB5" w:rsidRDefault="00C12AB5" w:rsidP="00D3687A">
            <w:pPr>
              <w:jc w:val="right"/>
            </w:pPr>
          </w:p>
        </w:tc>
        <w:tc>
          <w:tcPr>
            <w:tcW w:w="720" w:type="dxa"/>
            <w:vMerge/>
            <w:tcBorders>
              <w:left w:val="nil"/>
            </w:tcBorders>
          </w:tcPr>
          <w:p w:rsidR="00C12AB5" w:rsidRDefault="00C12AB5" w:rsidP="00D3687A"/>
        </w:tc>
        <w:tc>
          <w:tcPr>
            <w:tcW w:w="1800" w:type="dxa"/>
            <w:tcBorders>
              <w:right w:val="nil"/>
            </w:tcBorders>
          </w:tcPr>
          <w:p w:rsidR="00C12AB5" w:rsidRDefault="00C12AB5" w:rsidP="00D3687A">
            <w:pPr>
              <w:jc w:val="right"/>
            </w:pPr>
            <w:r>
              <w:t>1 dry quart</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1.101 221</w:t>
            </w:r>
          </w:p>
        </w:tc>
        <w:tc>
          <w:tcPr>
            <w:tcW w:w="720" w:type="dxa"/>
            <w:tcBorders>
              <w:left w:val="nil"/>
            </w:tcBorders>
          </w:tcPr>
          <w:p w:rsidR="00C12AB5" w:rsidRDefault="00C12AB5" w:rsidP="00D3687A">
            <w:r>
              <w:t>L</w:t>
            </w:r>
          </w:p>
        </w:tc>
      </w:tr>
      <w:tr w:rsidR="00C12AB5" w:rsidTr="00D3687A">
        <w:trPr>
          <w:jc w:val="center"/>
        </w:trPr>
        <w:tc>
          <w:tcPr>
            <w:tcW w:w="1528" w:type="dxa"/>
            <w:tcBorders>
              <w:right w:val="nil"/>
            </w:tcBorders>
          </w:tcPr>
          <w:p w:rsidR="00C12AB5" w:rsidRDefault="00C12AB5" w:rsidP="00D3687A">
            <w:pPr>
              <w:jc w:val="right"/>
            </w:pPr>
            <w:r>
              <w:t>1 gallon</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3.785 41</w:t>
            </w:r>
          </w:p>
        </w:tc>
        <w:tc>
          <w:tcPr>
            <w:tcW w:w="720" w:type="dxa"/>
            <w:tcBorders>
              <w:left w:val="nil"/>
            </w:tcBorders>
          </w:tcPr>
          <w:p w:rsidR="00C12AB5" w:rsidRDefault="00C12AB5" w:rsidP="00D3687A">
            <w:r>
              <w:t>L</w:t>
            </w:r>
          </w:p>
        </w:tc>
        <w:tc>
          <w:tcPr>
            <w:tcW w:w="1800" w:type="dxa"/>
            <w:tcBorders>
              <w:right w:val="nil"/>
            </w:tcBorders>
          </w:tcPr>
          <w:p w:rsidR="00C12AB5" w:rsidRDefault="00C12AB5" w:rsidP="00D3687A">
            <w:pPr>
              <w:jc w:val="right"/>
            </w:pPr>
            <w:r>
              <w:t>1 peck</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8.809 768</w:t>
            </w:r>
          </w:p>
        </w:tc>
        <w:tc>
          <w:tcPr>
            <w:tcW w:w="720" w:type="dxa"/>
            <w:tcBorders>
              <w:left w:val="nil"/>
            </w:tcBorders>
          </w:tcPr>
          <w:p w:rsidR="00C12AB5" w:rsidRDefault="00C12AB5" w:rsidP="00D3687A">
            <w:r>
              <w:t>L</w:t>
            </w:r>
          </w:p>
        </w:tc>
      </w:tr>
      <w:tr w:rsidR="00C12AB5" w:rsidTr="00D3687A">
        <w:trPr>
          <w:jc w:val="center"/>
        </w:trPr>
        <w:tc>
          <w:tcPr>
            <w:tcW w:w="1528" w:type="dxa"/>
            <w:tcBorders>
              <w:bottom w:val="double" w:sz="4" w:space="0" w:color="auto"/>
              <w:right w:val="nil"/>
            </w:tcBorders>
          </w:tcPr>
          <w:p w:rsidR="00C12AB5" w:rsidRDefault="00C12AB5" w:rsidP="00D3687A">
            <w:pPr>
              <w:jc w:val="right"/>
            </w:pPr>
            <w:r>
              <w:t>1 bushel</w:t>
            </w:r>
          </w:p>
        </w:tc>
        <w:tc>
          <w:tcPr>
            <w:tcW w:w="329" w:type="dxa"/>
            <w:tcBorders>
              <w:left w:val="nil"/>
              <w:bottom w:val="double" w:sz="4" w:space="0" w:color="auto"/>
              <w:right w:val="nil"/>
            </w:tcBorders>
          </w:tcPr>
          <w:p w:rsidR="00C12AB5" w:rsidRDefault="00C12AB5" w:rsidP="00D3687A">
            <w:pPr>
              <w:jc w:val="center"/>
            </w:pPr>
            <w:r>
              <w:t>=</w:t>
            </w:r>
          </w:p>
        </w:tc>
        <w:tc>
          <w:tcPr>
            <w:tcW w:w="1257" w:type="dxa"/>
            <w:tcBorders>
              <w:left w:val="nil"/>
              <w:bottom w:val="double" w:sz="4" w:space="0" w:color="auto"/>
              <w:right w:val="nil"/>
            </w:tcBorders>
          </w:tcPr>
          <w:p w:rsidR="00C12AB5" w:rsidRDefault="00C12AB5" w:rsidP="00D3687A">
            <w:pPr>
              <w:jc w:val="right"/>
            </w:pPr>
            <w:r>
              <w:t>35.239 1</w:t>
            </w:r>
          </w:p>
        </w:tc>
        <w:tc>
          <w:tcPr>
            <w:tcW w:w="720" w:type="dxa"/>
            <w:tcBorders>
              <w:left w:val="nil"/>
              <w:bottom w:val="double" w:sz="4" w:space="0" w:color="auto"/>
            </w:tcBorders>
          </w:tcPr>
          <w:p w:rsidR="00C12AB5" w:rsidRDefault="00C12AB5" w:rsidP="00D3687A">
            <w:r>
              <w:t>L</w:t>
            </w:r>
          </w:p>
        </w:tc>
        <w:tc>
          <w:tcPr>
            <w:tcW w:w="1800" w:type="dxa"/>
            <w:tcBorders>
              <w:bottom w:val="double" w:sz="4" w:space="0" w:color="auto"/>
              <w:right w:val="nil"/>
            </w:tcBorders>
          </w:tcPr>
          <w:p w:rsidR="00C12AB5" w:rsidRDefault="00C12AB5" w:rsidP="00D3687A">
            <w:pPr>
              <w:jc w:val="right"/>
            </w:pPr>
            <w:r>
              <w:t>1 gill</w:t>
            </w:r>
          </w:p>
        </w:tc>
        <w:tc>
          <w:tcPr>
            <w:tcW w:w="360" w:type="dxa"/>
            <w:tcBorders>
              <w:left w:val="nil"/>
              <w:bottom w:val="double" w:sz="4" w:space="0" w:color="auto"/>
              <w:right w:val="nil"/>
            </w:tcBorders>
          </w:tcPr>
          <w:p w:rsidR="00C12AB5" w:rsidRDefault="00C12AB5" w:rsidP="00D3687A">
            <w:pPr>
              <w:jc w:val="center"/>
            </w:pPr>
            <w:r>
              <w:t>=</w:t>
            </w:r>
          </w:p>
        </w:tc>
        <w:tc>
          <w:tcPr>
            <w:tcW w:w="1440" w:type="dxa"/>
            <w:tcBorders>
              <w:left w:val="nil"/>
              <w:bottom w:val="double" w:sz="4" w:space="0" w:color="auto"/>
              <w:right w:val="nil"/>
            </w:tcBorders>
          </w:tcPr>
          <w:p w:rsidR="00C12AB5" w:rsidRDefault="00C12AB5" w:rsidP="00D3687A">
            <w:pPr>
              <w:jc w:val="right"/>
            </w:pPr>
            <w:r>
              <w:t>118.294 1</w:t>
            </w:r>
          </w:p>
        </w:tc>
        <w:tc>
          <w:tcPr>
            <w:tcW w:w="720" w:type="dxa"/>
            <w:tcBorders>
              <w:left w:val="nil"/>
              <w:bottom w:val="double" w:sz="4" w:space="0" w:color="auto"/>
            </w:tcBorders>
          </w:tcPr>
          <w:p w:rsidR="00C12AB5" w:rsidRDefault="00C12AB5" w:rsidP="00D3687A">
            <w:r>
              <w:t>mL</w:t>
            </w:r>
          </w:p>
        </w:tc>
      </w:tr>
      <w:tr w:rsidR="00C12AB5" w:rsidTr="00D3687A">
        <w:trPr>
          <w:jc w:val="center"/>
        </w:trPr>
        <w:tc>
          <w:tcPr>
            <w:tcW w:w="8154" w:type="dxa"/>
            <w:gridSpan w:val="8"/>
            <w:tcBorders>
              <w:top w:val="double" w:sz="4" w:space="0" w:color="auto"/>
            </w:tcBorders>
          </w:tcPr>
          <w:p w:rsidR="00C12AB5" w:rsidRDefault="00C12AB5" w:rsidP="00D3687A">
            <w:pPr>
              <w:spacing w:before="120" w:after="120"/>
              <w:jc w:val="center"/>
              <w:rPr>
                <w:b/>
                <w:bCs/>
              </w:rPr>
            </w:pPr>
            <w:r>
              <w:rPr>
                <w:b/>
                <w:bCs/>
              </w:rPr>
              <w:t>MASS (weight)</w:t>
            </w:r>
          </w:p>
        </w:tc>
      </w:tr>
      <w:tr w:rsidR="00C12AB5" w:rsidTr="00D3687A">
        <w:trPr>
          <w:cantSplit/>
          <w:jc w:val="center"/>
        </w:trPr>
        <w:tc>
          <w:tcPr>
            <w:tcW w:w="1528" w:type="dxa"/>
            <w:tcBorders>
              <w:right w:val="nil"/>
            </w:tcBorders>
          </w:tcPr>
          <w:p w:rsidR="00C12AB5" w:rsidRDefault="00C12AB5" w:rsidP="00D3687A">
            <w:pPr>
              <w:jc w:val="right"/>
            </w:pPr>
            <w:r>
              <w:t>1 ounce</w:t>
            </w:r>
          </w:p>
        </w:tc>
        <w:tc>
          <w:tcPr>
            <w:tcW w:w="329" w:type="dxa"/>
            <w:tcBorders>
              <w:left w:val="nil"/>
              <w:right w:val="nil"/>
            </w:tcBorders>
          </w:tcPr>
          <w:p w:rsidR="00C12AB5" w:rsidRDefault="00C12AB5" w:rsidP="00D3687A">
            <w:pPr>
              <w:jc w:val="center"/>
            </w:pPr>
            <w:r>
              <w:t>=</w:t>
            </w:r>
          </w:p>
        </w:tc>
        <w:tc>
          <w:tcPr>
            <w:tcW w:w="1257" w:type="dxa"/>
            <w:tcBorders>
              <w:left w:val="nil"/>
              <w:right w:val="nil"/>
            </w:tcBorders>
          </w:tcPr>
          <w:p w:rsidR="00C12AB5" w:rsidRDefault="00C12AB5" w:rsidP="00D3687A">
            <w:pPr>
              <w:jc w:val="right"/>
            </w:pPr>
            <w:r>
              <w:t>28.349 5</w:t>
            </w:r>
          </w:p>
        </w:tc>
        <w:tc>
          <w:tcPr>
            <w:tcW w:w="720" w:type="dxa"/>
            <w:tcBorders>
              <w:left w:val="nil"/>
            </w:tcBorders>
          </w:tcPr>
          <w:p w:rsidR="00C12AB5" w:rsidRDefault="00C12AB5" w:rsidP="00D3687A">
            <w:r>
              <w:t>g</w:t>
            </w:r>
          </w:p>
        </w:tc>
        <w:tc>
          <w:tcPr>
            <w:tcW w:w="1800" w:type="dxa"/>
            <w:vMerge w:val="restart"/>
            <w:tcBorders>
              <w:right w:val="nil"/>
            </w:tcBorders>
            <w:vAlign w:val="center"/>
          </w:tcPr>
          <w:p w:rsidR="00C12AB5" w:rsidRDefault="00C12AB5" w:rsidP="00D3687A">
            <w:pPr>
              <w:jc w:val="right"/>
            </w:pPr>
            <w:r>
              <w:t>1 milligram</w:t>
            </w:r>
          </w:p>
        </w:tc>
        <w:tc>
          <w:tcPr>
            <w:tcW w:w="360" w:type="dxa"/>
            <w:vMerge w:val="restart"/>
            <w:tcBorders>
              <w:left w:val="nil"/>
              <w:right w:val="nil"/>
            </w:tcBorders>
            <w:vAlign w:val="center"/>
          </w:tcPr>
          <w:p w:rsidR="00C12AB5" w:rsidRDefault="00C12AB5" w:rsidP="00D3687A">
            <w:pPr>
              <w:jc w:val="center"/>
            </w:pPr>
            <w:r>
              <w:t>=</w:t>
            </w:r>
          </w:p>
        </w:tc>
        <w:tc>
          <w:tcPr>
            <w:tcW w:w="1440" w:type="dxa"/>
            <w:vMerge w:val="restart"/>
            <w:tcBorders>
              <w:left w:val="nil"/>
              <w:right w:val="nil"/>
            </w:tcBorders>
          </w:tcPr>
          <w:p w:rsidR="00C12AB5" w:rsidRDefault="00C12AB5" w:rsidP="00D3687A">
            <w:pPr>
              <w:jc w:val="right"/>
            </w:pPr>
            <w:r>
              <w:t>0.000 035 274</w:t>
            </w:r>
          </w:p>
          <w:p w:rsidR="00C12AB5" w:rsidRDefault="00C12AB5" w:rsidP="00D3687A">
            <w:pPr>
              <w:jc w:val="right"/>
            </w:pPr>
            <w:r>
              <w:t>0.015 432 4</w:t>
            </w:r>
          </w:p>
        </w:tc>
        <w:tc>
          <w:tcPr>
            <w:tcW w:w="720" w:type="dxa"/>
            <w:vMerge w:val="restart"/>
            <w:tcBorders>
              <w:left w:val="nil"/>
            </w:tcBorders>
          </w:tcPr>
          <w:p w:rsidR="00C12AB5" w:rsidRDefault="00C12AB5" w:rsidP="00D3687A">
            <w:proofErr w:type="spellStart"/>
            <w:r>
              <w:t>oz</w:t>
            </w:r>
            <w:proofErr w:type="spellEnd"/>
          </w:p>
          <w:p w:rsidR="00C12AB5" w:rsidRDefault="00C12AB5" w:rsidP="00D3687A">
            <w:r>
              <w:t>grain</w:t>
            </w:r>
          </w:p>
        </w:tc>
      </w:tr>
      <w:tr w:rsidR="00C12AB5" w:rsidTr="00D3687A">
        <w:trPr>
          <w:cantSplit/>
          <w:trHeight w:val="280"/>
          <w:jc w:val="center"/>
        </w:trPr>
        <w:tc>
          <w:tcPr>
            <w:tcW w:w="1528" w:type="dxa"/>
            <w:vMerge w:val="restart"/>
            <w:tcBorders>
              <w:right w:val="nil"/>
            </w:tcBorders>
            <w:vAlign w:val="center"/>
          </w:tcPr>
          <w:p w:rsidR="00C12AB5" w:rsidRDefault="00C12AB5" w:rsidP="00D3687A">
            <w:pPr>
              <w:jc w:val="right"/>
            </w:pPr>
            <w:r>
              <w:t>1 pound</w:t>
            </w:r>
          </w:p>
        </w:tc>
        <w:tc>
          <w:tcPr>
            <w:tcW w:w="329" w:type="dxa"/>
            <w:vMerge w:val="restart"/>
            <w:tcBorders>
              <w:left w:val="nil"/>
              <w:right w:val="nil"/>
            </w:tcBorders>
            <w:vAlign w:val="center"/>
          </w:tcPr>
          <w:p w:rsidR="00C12AB5" w:rsidRDefault="00C12AB5" w:rsidP="00D3687A">
            <w:pPr>
              <w:jc w:val="center"/>
            </w:pPr>
            <w:r>
              <w:t>=</w:t>
            </w:r>
          </w:p>
        </w:tc>
        <w:tc>
          <w:tcPr>
            <w:tcW w:w="1257" w:type="dxa"/>
            <w:vMerge w:val="restart"/>
            <w:tcBorders>
              <w:left w:val="nil"/>
              <w:right w:val="nil"/>
            </w:tcBorders>
          </w:tcPr>
          <w:p w:rsidR="00C12AB5" w:rsidRDefault="00C12AB5" w:rsidP="00D3687A">
            <w:pPr>
              <w:jc w:val="right"/>
            </w:pPr>
            <w:r>
              <w:t>453.592 37</w:t>
            </w:r>
          </w:p>
          <w:p w:rsidR="00C12AB5" w:rsidRDefault="00C12AB5" w:rsidP="00D3687A">
            <w:pPr>
              <w:jc w:val="right"/>
            </w:pPr>
            <w:r>
              <w:t>0.453 592</w:t>
            </w:r>
          </w:p>
        </w:tc>
        <w:tc>
          <w:tcPr>
            <w:tcW w:w="720" w:type="dxa"/>
            <w:vMerge w:val="restart"/>
            <w:tcBorders>
              <w:left w:val="nil"/>
            </w:tcBorders>
          </w:tcPr>
          <w:p w:rsidR="00C12AB5" w:rsidRDefault="00C12AB5" w:rsidP="00D3687A">
            <w:r>
              <w:t>g*</w:t>
            </w:r>
          </w:p>
          <w:p w:rsidR="00C12AB5" w:rsidRDefault="00C12AB5" w:rsidP="00D3687A">
            <w:r>
              <w:t>kg</w:t>
            </w:r>
          </w:p>
        </w:tc>
        <w:tc>
          <w:tcPr>
            <w:tcW w:w="1800" w:type="dxa"/>
            <w:vMerge/>
            <w:tcBorders>
              <w:right w:val="nil"/>
            </w:tcBorders>
          </w:tcPr>
          <w:p w:rsidR="00C12AB5" w:rsidRDefault="00C12AB5" w:rsidP="00D3687A">
            <w:pPr>
              <w:jc w:val="right"/>
            </w:pPr>
          </w:p>
        </w:tc>
        <w:tc>
          <w:tcPr>
            <w:tcW w:w="360" w:type="dxa"/>
            <w:vMerge/>
            <w:tcBorders>
              <w:left w:val="nil"/>
              <w:right w:val="nil"/>
            </w:tcBorders>
          </w:tcPr>
          <w:p w:rsidR="00C12AB5" w:rsidRDefault="00C12AB5" w:rsidP="00D3687A">
            <w:pPr>
              <w:jc w:val="center"/>
            </w:pPr>
          </w:p>
        </w:tc>
        <w:tc>
          <w:tcPr>
            <w:tcW w:w="1440" w:type="dxa"/>
            <w:vMerge/>
            <w:tcBorders>
              <w:left w:val="nil"/>
              <w:right w:val="nil"/>
            </w:tcBorders>
          </w:tcPr>
          <w:p w:rsidR="00C12AB5" w:rsidRDefault="00C12AB5" w:rsidP="00D3687A">
            <w:pPr>
              <w:jc w:val="right"/>
            </w:pPr>
          </w:p>
        </w:tc>
        <w:tc>
          <w:tcPr>
            <w:tcW w:w="720" w:type="dxa"/>
            <w:vMerge/>
            <w:tcBorders>
              <w:left w:val="nil"/>
            </w:tcBorders>
          </w:tcPr>
          <w:p w:rsidR="00C12AB5" w:rsidRDefault="00C12AB5" w:rsidP="00D3687A"/>
        </w:tc>
      </w:tr>
      <w:tr w:rsidR="00C12AB5" w:rsidTr="00D3687A">
        <w:trPr>
          <w:cantSplit/>
          <w:jc w:val="center"/>
        </w:trPr>
        <w:tc>
          <w:tcPr>
            <w:tcW w:w="1528" w:type="dxa"/>
            <w:vMerge/>
            <w:tcBorders>
              <w:right w:val="nil"/>
            </w:tcBorders>
          </w:tcPr>
          <w:p w:rsidR="00C12AB5" w:rsidRDefault="00C12AB5" w:rsidP="00D3687A">
            <w:pPr>
              <w:jc w:val="right"/>
            </w:pPr>
          </w:p>
        </w:tc>
        <w:tc>
          <w:tcPr>
            <w:tcW w:w="329" w:type="dxa"/>
            <w:vMerge/>
            <w:tcBorders>
              <w:left w:val="nil"/>
              <w:right w:val="nil"/>
            </w:tcBorders>
          </w:tcPr>
          <w:p w:rsidR="00C12AB5" w:rsidRDefault="00C12AB5" w:rsidP="00D3687A">
            <w:pPr>
              <w:jc w:val="center"/>
            </w:pPr>
          </w:p>
        </w:tc>
        <w:tc>
          <w:tcPr>
            <w:tcW w:w="1257" w:type="dxa"/>
            <w:vMerge/>
            <w:tcBorders>
              <w:left w:val="nil"/>
              <w:right w:val="nil"/>
            </w:tcBorders>
          </w:tcPr>
          <w:p w:rsidR="00C12AB5" w:rsidRDefault="00C12AB5" w:rsidP="00D3687A">
            <w:pPr>
              <w:jc w:val="right"/>
            </w:pPr>
          </w:p>
        </w:tc>
        <w:tc>
          <w:tcPr>
            <w:tcW w:w="720" w:type="dxa"/>
            <w:vMerge/>
            <w:tcBorders>
              <w:left w:val="nil"/>
            </w:tcBorders>
          </w:tcPr>
          <w:p w:rsidR="00C12AB5" w:rsidRDefault="00C12AB5" w:rsidP="00D3687A"/>
        </w:tc>
        <w:tc>
          <w:tcPr>
            <w:tcW w:w="1800" w:type="dxa"/>
            <w:tcBorders>
              <w:right w:val="nil"/>
            </w:tcBorders>
          </w:tcPr>
          <w:p w:rsidR="00C12AB5" w:rsidRDefault="00C12AB5" w:rsidP="00D3687A">
            <w:pPr>
              <w:jc w:val="right"/>
            </w:pPr>
            <w:r>
              <w:t>1 gram</w:t>
            </w:r>
          </w:p>
        </w:tc>
        <w:tc>
          <w:tcPr>
            <w:tcW w:w="360" w:type="dxa"/>
            <w:tcBorders>
              <w:left w:val="nil"/>
              <w:right w:val="nil"/>
            </w:tcBorders>
          </w:tcPr>
          <w:p w:rsidR="00C12AB5" w:rsidRDefault="00C12AB5" w:rsidP="00D3687A">
            <w:pPr>
              <w:jc w:val="center"/>
            </w:pPr>
            <w:r>
              <w:t>=</w:t>
            </w:r>
          </w:p>
        </w:tc>
        <w:tc>
          <w:tcPr>
            <w:tcW w:w="1440" w:type="dxa"/>
            <w:tcBorders>
              <w:left w:val="nil"/>
              <w:right w:val="nil"/>
            </w:tcBorders>
          </w:tcPr>
          <w:p w:rsidR="00C12AB5" w:rsidRDefault="00C12AB5" w:rsidP="00D3687A">
            <w:pPr>
              <w:jc w:val="right"/>
            </w:pPr>
            <w:r>
              <w:t>0.035 274</w:t>
            </w:r>
          </w:p>
        </w:tc>
        <w:tc>
          <w:tcPr>
            <w:tcW w:w="720" w:type="dxa"/>
            <w:tcBorders>
              <w:left w:val="nil"/>
            </w:tcBorders>
          </w:tcPr>
          <w:p w:rsidR="00C12AB5" w:rsidRDefault="00C12AB5" w:rsidP="00D3687A">
            <w:proofErr w:type="spellStart"/>
            <w:r>
              <w:t>oz</w:t>
            </w:r>
            <w:proofErr w:type="spellEnd"/>
          </w:p>
        </w:tc>
      </w:tr>
      <w:tr w:rsidR="00C12AB5" w:rsidTr="00D3687A">
        <w:trPr>
          <w:jc w:val="center"/>
        </w:trPr>
        <w:tc>
          <w:tcPr>
            <w:tcW w:w="1528" w:type="dxa"/>
            <w:tcBorders>
              <w:bottom w:val="double" w:sz="4" w:space="0" w:color="auto"/>
              <w:right w:val="nil"/>
            </w:tcBorders>
          </w:tcPr>
          <w:p w:rsidR="00C12AB5" w:rsidRDefault="00C12AB5" w:rsidP="00D3687A">
            <w:pPr>
              <w:jc w:val="right"/>
            </w:pPr>
            <w:r>
              <w:t>1 grain</w:t>
            </w:r>
          </w:p>
        </w:tc>
        <w:tc>
          <w:tcPr>
            <w:tcW w:w="329" w:type="dxa"/>
            <w:tcBorders>
              <w:left w:val="nil"/>
              <w:bottom w:val="double" w:sz="4" w:space="0" w:color="auto"/>
              <w:right w:val="nil"/>
            </w:tcBorders>
          </w:tcPr>
          <w:p w:rsidR="00C12AB5" w:rsidRDefault="00C12AB5" w:rsidP="00D3687A">
            <w:pPr>
              <w:jc w:val="center"/>
            </w:pPr>
            <w:r>
              <w:t>=</w:t>
            </w:r>
          </w:p>
        </w:tc>
        <w:tc>
          <w:tcPr>
            <w:tcW w:w="1257" w:type="dxa"/>
            <w:tcBorders>
              <w:left w:val="nil"/>
              <w:bottom w:val="double" w:sz="4" w:space="0" w:color="auto"/>
              <w:right w:val="nil"/>
            </w:tcBorders>
          </w:tcPr>
          <w:p w:rsidR="00C12AB5" w:rsidRDefault="00C12AB5" w:rsidP="00D3687A">
            <w:pPr>
              <w:jc w:val="right"/>
            </w:pPr>
            <w:r>
              <w:t>64.798 91</w:t>
            </w:r>
          </w:p>
        </w:tc>
        <w:tc>
          <w:tcPr>
            <w:tcW w:w="720" w:type="dxa"/>
            <w:tcBorders>
              <w:left w:val="nil"/>
              <w:bottom w:val="double" w:sz="4" w:space="0" w:color="auto"/>
            </w:tcBorders>
          </w:tcPr>
          <w:p w:rsidR="00C12AB5" w:rsidRDefault="00C12AB5" w:rsidP="00D3687A">
            <w:r>
              <w:t>mg</w:t>
            </w:r>
          </w:p>
        </w:tc>
        <w:tc>
          <w:tcPr>
            <w:tcW w:w="1800" w:type="dxa"/>
            <w:tcBorders>
              <w:bottom w:val="double" w:sz="4" w:space="0" w:color="auto"/>
              <w:right w:val="nil"/>
            </w:tcBorders>
          </w:tcPr>
          <w:p w:rsidR="00C12AB5" w:rsidRDefault="00C12AB5" w:rsidP="00D3687A">
            <w:pPr>
              <w:jc w:val="right"/>
            </w:pPr>
            <w:r>
              <w:t>1 kilogram</w:t>
            </w:r>
          </w:p>
        </w:tc>
        <w:tc>
          <w:tcPr>
            <w:tcW w:w="360" w:type="dxa"/>
            <w:tcBorders>
              <w:left w:val="nil"/>
              <w:bottom w:val="double" w:sz="4" w:space="0" w:color="auto"/>
              <w:right w:val="nil"/>
            </w:tcBorders>
          </w:tcPr>
          <w:p w:rsidR="00C12AB5" w:rsidRDefault="00C12AB5" w:rsidP="00D3687A">
            <w:pPr>
              <w:jc w:val="center"/>
            </w:pPr>
            <w:r>
              <w:t>=</w:t>
            </w:r>
          </w:p>
        </w:tc>
        <w:tc>
          <w:tcPr>
            <w:tcW w:w="1440" w:type="dxa"/>
            <w:tcBorders>
              <w:left w:val="nil"/>
              <w:bottom w:val="double" w:sz="4" w:space="0" w:color="auto"/>
              <w:right w:val="nil"/>
            </w:tcBorders>
          </w:tcPr>
          <w:p w:rsidR="00C12AB5" w:rsidRDefault="00C12AB5" w:rsidP="00D3687A">
            <w:pPr>
              <w:jc w:val="right"/>
            </w:pPr>
            <w:r>
              <w:t>2.204 62</w:t>
            </w:r>
          </w:p>
        </w:tc>
        <w:tc>
          <w:tcPr>
            <w:tcW w:w="720" w:type="dxa"/>
            <w:tcBorders>
              <w:left w:val="nil"/>
              <w:bottom w:val="double" w:sz="4" w:space="0" w:color="auto"/>
            </w:tcBorders>
          </w:tcPr>
          <w:p w:rsidR="00C12AB5" w:rsidRDefault="00C12AB5" w:rsidP="00D3687A">
            <w:r>
              <w:t>lb</w:t>
            </w:r>
          </w:p>
        </w:tc>
      </w:tr>
      <w:tr w:rsidR="00C12AB5" w:rsidTr="00D3687A">
        <w:trPr>
          <w:jc w:val="center"/>
        </w:trPr>
        <w:tc>
          <w:tcPr>
            <w:tcW w:w="8154" w:type="dxa"/>
            <w:gridSpan w:val="8"/>
            <w:tcBorders>
              <w:top w:val="double" w:sz="4" w:space="0" w:color="auto"/>
            </w:tcBorders>
          </w:tcPr>
          <w:p w:rsidR="00C12AB5" w:rsidRDefault="00C12AB5" w:rsidP="00D3687A">
            <w:pPr>
              <w:spacing w:before="120" w:after="120"/>
              <w:jc w:val="center"/>
              <w:rPr>
                <w:b/>
                <w:bCs/>
              </w:rPr>
            </w:pPr>
            <w:r>
              <w:rPr>
                <w:b/>
                <w:bCs/>
              </w:rPr>
              <w:t>TEMPERATURE</w:t>
            </w:r>
          </w:p>
        </w:tc>
      </w:tr>
      <w:tr w:rsidR="00C12AB5" w:rsidTr="00D3687A">
        <w:trPr>
          <w:jc w:val="center"/>
        </w:trPr>
        <w:tc>
          <w:tcPr>
            <w:tcW w:w="3834" w:type="dxa"/>
            <w:gridSpan w:val="4"/>
            <w:tcBorders>
              <w:bottom w:val="double" w:sz="4" w:space="0" w:color="auto"/>
            </w:tcBorders>
            <w:vAlign w:val="center"/>
          </w:tcPr>
          <w:p w:rsidR="00C12AB5" w:rsidRDefault="00C12AB5" w:rsidP="00D3687A">
            <w:pPr>
              <w:jc w:val="center"/>
            </w:pPr>
            <w:r w:rsidRPr="00764D6D">
              <w:rPr>
                <w:position w:val="-14"/>
              </w:rPr>
              <w:object w:dxaOrig="1620" w:dyaOrig="340">
                <v:shape id="_x0000_i1027" type="#_x0000_t75" style="width:82.55pt;height:18pt" o:ole="">
                  <v:imagedata r:id="rId27" o:title=""/>
                </v:shape>
                <o:OLEObject Type="Embed" ProgID="Equation.3" ShapeID="_x0000_i1027" DrawAspect="Content" ObjectID="_1572693187" r:id="rId28"/>
              </w:object>
            </w:r>
          </w:p>
        </w:tc>
        <w:tc>
          <w:tcPr>
            <w:tcW w:w="4320" w:type="dxa"/>
            <w:gridSpan w:val="4"/>
            <w:tcBorders>
              <w:bottom w:val="double" w:sz="4" w:space="0" w:color="auto"/>
            </w:tcBorders>
            <w:vAlign w:val="center"/>
          </w:tcPr>
          <w:p w:rsidR="00C12AB5" w:rsidRDefault="00C12AB5" w:rsidP="00D3687A">
            <w:pPr>
              <w:jc w:val="center"/>
            </w:pPr>
            <w:r w:rsidRPr="00764D6D">
              <w:rPr>
                <w:position w:val="-22"/>
              </w:rPr>
              <w:object w:dxaOrig="1560" w:dyaOrig="560">
                <v:shape id="_x0000_i1028" type="#_x0000_t75" style="width:77pt;height:26.5pt" o:ole="">
                  <v:imagedata r:id="rId29" o:title=""/>
                </v:shape>
                <o:OLEObject Type="Embed" ProgID="Equation.3" ShapeID="_x0000_i1028" DrawAspect="Content" ObjectID="_1572693188" r:id="rId30"/>
              </w:object>
            </w:r>
          </w:p>
        </w:tc>
      </w:tr>
      <w:tr w:rsidR="00C12AB5" w:rsidTr="00D3687A">
        <w:trPr>
          <w:jc w:val="center"/>
        </w:trPr>
        <w:tc>
          <w:tcPr>
            <w:tcW w:w="8154" w:type="dxa"/>
            <w:gridSpan w:val="8"/>
            <w:tcBorders>
              <w:top w:val="double" w:sz="4" w:space="0" w:color="auto"/>
              <w:bottom w:val="double" w:sz="4" w:space="0" w:color="auto"/>
            </w:tcBorders>
          </w:tcPr>
          <w:p w:rsidR="00C12AB5" w:rsidRDefault="00C12AB5" w:rsidP="00D3687A">
            <w:pPr>
              <w:spacing w:before="120"/>
            </w:pPr>
            <w:r>
              <w:t>* Exactly</w:t>
            </w:r>
          </w:p>
          <w:p w:rsidR="00C12AB5" w:rsidRDefault="00C12AB5" w:rsidP="00D3687A">
            <w:r>
              <w:t>** These conversion factors are given to six or more significant digits in the event such accuracy is necessary.  To convert to U.S. customary units, divide the factor rather than multiplying.</w:t>
            </w:r>
          </w:p>
          <w:p w:rsidR="00C12AB5" w:rsidRDefault="00C12AB5" w:rsidP="00D3687A">
            <w:pPr>
              <w:spacing w:before="60" w:after="120"/>
            </w:pPr>
            <w:r>
              <w:t>(Amended 1998)</w:t>
            </w:r>
          </w:p>
        </w:tc>
      </w:tr>
    </w:tbl>
    <w:p w:rsidR="00C12AB5" w:rsidRDefault="00C12AB5" w:rsidP="00C12AB5"/>
    <w:p w:rsidR="00C12AB5" w:rsidRDefault="00C12AB5" w:rsidP="00C12AB5"/>
    <w:p w:rsidR="00C12AB5" w:rsidRDefault="00C12AB5" w:rsidP="00C12AB5">
      <w:pPr>
        <w:jc w:val="left"/>
      </w:pPr>
      <w:r>
        <w:br w:type="page"/>
      </w: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left"/>
      </w:pPr>
    </w:p>
    <w:p w:rsidR="00C12AB5" w:rsidRDefault="00C12AB5" w:rsidP="00C12AB5">
      <w:pPr>
        <w:jc w:val="center"/>
      </w:pPr>
      <w:r>
        <w:t>THIS PAGE INTENTIONALLY LEFT BLANK</w:t>
      </w:r>
    </w:p>
    <w:p w:rsidR="00C12AB5" w:rsidRDefault="00C12AB5" w:rsidP="00C12AB5">
      <w:pPr>
        <w:jc w:val="left"/>
      </w:pPr>
    </w:p>
    <w:p w:rsidR="00C12AB5" w:rsidRDefault="00C12AB5" w:rsidP="00C12AB5">
      <w:pPr>
        <w:jc w:val="left"/>
      </w:pPr>
    </w:p>
    <w:p w:rsidR="00C12AB5" w:rsidRDefault="00C12AB5" w:rsidP="00C12AB5">
      <w:pPr>
        <w:jc w:val="left"/>
        <w:sectPr w:rsidR="00C12AB5" w:rsidSect="00D3687A">
          <w:headerReference w:type="even" r:id="rId31"/>
          <w:headerReference w:type="default" r:id="rId32"/>
          <w:pgSz w:w="12240" w:h="15840" w:code="1"/>
          <w:pgMar w:top="1440" w:right="1440" w:bottom="1440" w:left="1440" w:header="720" w:footer="720" w:gutter="0"/>
          <w:cols w:space="720"/>
          <w:docGrid w:linePitch="360"/>
        </w:sectPr>
      </w:pPr>
    </w:p>
    <w:p w:rsidR="00C12AB5" w:rsidRDefault="00C12AB5" w:rsidP="00C12AB5">
      <w:pPr>
        <w:pStyle w:val="PkgLabelLevel1"/>
        <w:jc w:val="center"/>
      </w:pPr>
      <w:bookmarkStart w:id="931" w:name="_Toc173388108"/>
      <w:bookmarkStart w:id="932" w:name="_Toc173751486"/>
      <w:bookmarkStart w:id="933" w:name="_Toc494179253"/>
      <w:bookmarkStart w:id="934" w:name="_GoBack"/>
      <w:bookmarkEnd w:id="934"/>
      <w:r>
        <w:lastRenderedPageBreak/>
        <w:t>UPLR Appendix B:  Converting U.S. Customary Units to SI Units</w:t>
      </w:r>
      <w:bookmarkEnd w:id="931"/>
      <w:bookmarkEnd w:id="932"/>
      <w:bookmarkEnd w:id="933"/>
    </w:p>
    <w:p w:rsidR="00C12AB5" w:rsidRPr="00AB38DE" w:rsidRDefault="00C12AB5" w:rsidP="00C12AB5">
      <w:pPr>
        <w:spacing w:before="120"/>
        <w:jc w:val="center"/>
        <w:rPr>
          <w:b/>
          <w:sz w:val="24"/>
        </w:rPr>
      </w:pPr>
      <w:bookmarkStart w:id="935" w:name="_Toc173388109"/>
      <w:bookmarkStart w:id="936" w:name="_Toc173751487"/>
      <w:r w:rsidRPr="00AB38DE">
        <w:rPr>
          <w:b/>
          <w:sz w:val="24"/>
        </w:rPr>
        <w:t>for Quantity Declarations on Packages</w:t>
      </w:r>
      <w:bookmarkEnd w:id="935"/>
      <w:bookmarkEnd w:id="936"/>
    </w:p>
    <w:p w:rsidR="00C12AB5" w:rsidRDefault="00C12AB5" w:rsidP="00C12AB5">
      <w:pPr>
        <w:pStyle w:val="MainTOC1"/>
        <w:jc w:val="center"/>
      </w:pPr>
    </w:p>
    <w:p w:rsidR="00C12AB5" w:rsidRDefault="00C12AB5" w:rsidP="00C12AB5">
      <w:pPr>
        <w:pStyle w:val="StyleHeading6After0pt"/>
        <w:spacing w:before="0"/>
        <w:outlineLvl w:val="9"/>
        <w:rPr>
          <w:szCs w:val="24"/>
        </w:rPr>
      </w:pPr>
      <w:bookmarkStart w:id="937" w:name="_Toc173470305"/>
      <w:bookmarkStart w:id="938" w:name="_Toc173470677"/>
      <w:bookmarkStart w:id="939" w:name="_Toc173471493"/>
      <w:bookmarkStart w:id="940" w:name="_Toc173474141"/>
      <w:bookmarkStart w:id="941" w:name="_Toc173771783"/>
      <w:r>
        <w:rPr>
          <w:szCs w:val="24"/>
        </w:rPr>
        <w:t>1.  Conversion.</w:t>
      </w:r>
      <w:bookmarkEnd w:id="937"/>
      <w:bookmarkEnd w:id="938"/>
      <w:bookmarkEnd w:id="939"/>
      <w:bookmarkEnd w:id="940"/>
      <w:bookmarkEnd w:id="941"/>
    </w:p>
    <w:p w:rsidR="00C12AB5" w:rsidRDefault="00C12AB5" w:rsidP="00C12AB5"/>
    <w:p w:rsidR="00C12AB5" w:rsidRDefault="00C12AB5" w:rsidP="00C12AB5">
      <w:r>
        <w:t>To convert an U.S. customary quantity to an SI quantity</w:t>
      </w:r>
      <w:r>
        <w:fldChar w:fldCharType="begin"/>
      </w:r>
      <w:r>
        <w:instrText xml:space="preserve"> XE "</w:instrText>
      </w:r>
      <w:r w:rsidRPr="002265E2">
        <w:instrText>Conversions</w:instrText>
      </w:r>
      <w:r>
        <w:instrText xml:space="preserve">" </w:instrText>
      </w:r>
      <w:r>
        <w:fldChar w:fldCharType="end"/>
      </w:r>
      <w:r>
        <w:fldChar w:fldCharType="begin"/>
      </w:r>
      <w:r>
        <w:instrText xml:space="preserve"> XE "</w:instrText>
      </w:r>
      <w:r w:rsidRPr="00DA2B09">
        <w:instrText>SI units</w:instrText>
      </w:r>
      <w:r>
        <w:instrText>:C</w:instrText>
      </w:r>
      <w:r w:rsidRPr="00DA2B09">
        <w:instrText>onversion</w:instrText>
      </w:r>
      <w:r>
        <w:instrText xml:space="preserve">" </w:instrText>
      </w:r>
      <w:r>
        <w:fldChar w:fldCharType="end"/>
      </w:r>
      <w:r>
        <w:t>, multiply the appropriate conversion factor in Table 1 in Appendix A by the U.S. customary unit and round according to the following rules.</w:t>
      </w:r>
    </w:p>
    <w:p w:rsidR="00C12AB5" w:rsidRDefault="00C12AB5" w:rsidP="00C12AB5"/>
    <w:p w:rsidR="00C12AB5" w:rsidRDefault="00C12AB5" w:rsidP="00C12AB5">
      <w:pPr>
        <w:pStyle w:val="StyleHeading6After0pt"/>
        <w:spacing w:before="0"/>
        <w:outlineLvl w:val="9"/>
        <w:rPr>
          <w:szCs w:val="24"/>
        </w:rPr>
      </w:pPr>
      <w:bookmarkStart w:id="942" w:name="_Toc173470306"/>
      <w:bookmarkStart w:id="943" w:name="_Toc173470678"/>
      <w:bookmarkStart w:id="944" w:name="_Toc173471494"/>
      <w:bookmarkStart w:id="945" w:name="_Toc173474142"/>
      <w:bookmarkStart w:id="946" w:name="_Toc173771784"/>
      <w:r>
        <w:rPr>
          <w:szCs w:val="24"/>
        </w:rPr>
        <w:t>2.  Rounding and Significant Digits.</w:t>
      </w:r>
      <w:bookmarkEnd w:id="942"/>
      <w:bookmarkEnd w:id="943"/>
      <w:bookmarkEnd w:id="944"/>
      <w:bookmarkEnd w:id="945"/>
      <w:bookmarkEnd w:id="946"/>
    </w:p>
    <w:p w:rsidR="00C12AB5" w:rsidRDefault="00C12AB5" w:rsidP="00C12AB5"/>
    <w:p w:rsidR="00C12AB5" w:rsidRDefault="00C12AB5" w:rsidP="00C12AB5">
      <w:r>
        <w:t xml:space="preserve">It is the packager’s responsibility to round converted </w:t>
      </w:r>
      <w:r>
        <w:fldChar w:fldCharType="begin"/>
      </w:r>
      <w:r>
        <w:instrText xml:space="preserve"> XE "</w:instrText>
      </w:r>
      <w:r w:rsidRPr="00DA2AED">
        <w:instrText>Rounding and significant digits</w:instrText>
      </w:r>
      <w:r>
        <w:instrText xml:space="preserve">" </w:instrText>
      </w:r>
      <w:r>
        <w:fldChar w:fldCharType="end"/>
      </w:r>
      <w: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w:t>
      </w:r>
      <w:proofErr w:type="spellStart"/>
      <w:r>
        <w:t>fl</w:t>
      </w:r>
      <w:proofErr w:type="spellEnd"/>
      <w:r>
        <w:t> </w:t>
      </w:r>
      <w:proofErr w:type="spellStart"/>
      <w:r>
        <w:t>oz</w:t>
      </w:r>
      <w:proofErr w:type="spellEnd"/>
      <w:r>
        <w:t>) implies that the package declaration is accurate to within ± 0.5 mL (0.01 </w:t>
      </w:r>
      <w:proofErr w:type="spellStart"/>
      <w:r>
        <w:t>fl</w:t>
      </w:r>
      <w:proofErr w:type="spellEnd"/>
      <w:r>
        <w:t> </w:t>
      </w:r>
      <w:proofErr w:type="spellStart"/>
      <w:r>
        <w:t>oz</w:t>
      </w:r>
      <w:proofErr w:type="spellEnd"/>
      <w:r>
        <w:t xml:space="preserve">).  The requirements of 6.13. </w:t>
      </w:r>
      <w:r w:rsidRPr="000B7FDB">
        <w:t>Rounding apply to all quantity declarations that are derived from converted values:</w:t>
      </w:r>
    </w:p>
    <w:p w:rsidR="00C12AB5" w:rsidRDefault="00C12AB5" w:rsidP="00C12AB5"/>
    <w:p w:rsidR="00C12AB5" w:rsidRDefault="00C12AB5" w:rsidP="00C12AB5">
      <w:pPr>
        <w:ind w:left="360" w:right="450"/>
        <w:rPr>
          <w:b/>
          <w:bCs/>
        </w:rPr>
      </w:pPr>
      <w:r w:rsidRPr="000B7FDB">
        <w:rPr>
          <w:b/>
          <w:bCs/>
        </w:rPr>
        <w:t xml:space="preserve">6.13.  Rounding. </w:t>
      </w:r>
      <w:r w:rsidRPr="000B7FDB">
        <w:t>–</w:t>
      </w:r>
      <w:r w:rsidRPr="000B7FDB">
        <w:rPr>
          <w:bCs/>
        </w:rPr>
        <w:t xml:space="preserve"> In all conversions for the purpose of showing an equivalent SI or </w:t>
      </w:r>
      <w:r>
        <w:rPr>
          <w:bCs/>
        </w:rPr>
        <w:t>U.S. customary</w:t>
      </w:r>
      <w:r w:rsidRPr="000B7FDB">
        <w:rPr>
          <w:bCs/>
        </w:rPr>
        <w:t xml:space="preserve"> quantity to a rounded </w:t>
      </w:r>
      <w:r>
        <w:rPr>
          <w:bCs/>
        </w:rPr>
        <w:t>U.S. customary</w:t>
      </w:r>
      <w:r w:rsidRPr="000B7FDB">
        <w:rPr>
          <w:bCs/>
        </w:rPr>
        <w:t xml:space="preserve"> or SI quantity, or in calculated values to be declared in the net quantity statement, the number of significant digits retained must be such that accuracy is neither sacrificed nor exaggerated.  </w:t>
      </w:r>
      <w:r w:rsidRPr="00EA7183">
        <w:rPr>
          <w:bCs/>
        </w:rPr>
        <w:t xml:space="preserve">Conversions, the proper use of significant digits, and rounding must be based on the packer’s knowledge of the accuracy of the original measurement that is being converted.  In no case shall rounded net contents declarations overstate a quantity; the packer may round </w:t>
      </w:r>
      <w:r>
        <w:rPr>
          <w:bCs/>
        </w:rPr>
        <w:t xml:space="preserve">the </w:t>
      </w:r>
      <w:r w:rsidRPr="00EA7183">
        <w:rPr>
          <w:bCs/>
        </w:rPr>
        <w:t>converted</w:t>
      </w:r>
      <w:r>
        <w:rPr>
          <w:bCs/>
        </w:rPr>
        <w:t xml:space="preserve"> </w:t>
      </w:r>
      <w:r w:rsidRPr="00EA7183">
        <w:rPr>
          <w:bCs/>
        </w:rPr>
        <w:t>values down to avoid overstating the net contents.</w:t>
      </w:r>
    </w:p>
    <w:p w:rsidR="00C12AB5" w:rsidRDefault="00C12AB5" w:rsidP="00C12AB5">
      <w:pPr>
        <w:pStyle w:val="Style1"/>
        <w:rPr>
          <w:iCs/>
        </w:rPr>
      </w:pPr>
    </w:p>
    <w:p w:rsidR="00C12AB5" w:rsidRPr="00150D29" w:rsidRDefault="00C12AB5" w:rsidP="00C12AB5">
      <w:pPr>
        <w:rPr>
          <w:i/>
          <w:iCs/>
        </w:rPr>
      </w:pPr>
      <w:r w:rsidRPr="00150D29">
        <w:rPr>
          <w:b/>
          <w:bCs/>
          <w:i/>
          <w:iCs/>
        </w:rPr>
        <w:t>NOTE:</w:t>
      </w:r>
      <w:r w:rsidRPr="00150D29">
        <w:rPr>
          <w:i/>
          <w:iCs/>
        </w:rPr>
        <w:t xml:space="preserve">  When as a result of rounding SI or U.S. customary declarations calculated based on the conversion factors in Appendix A, the resulting declarations are not exact, the largest declaration, whether metric or U.S. customary, will be used for enforcement purposes to determine whether a package contains at least the declared amount of the product.</w:t>
      </w:r>
    </w:p>
    <w:p w:rsidR="00C12AB5" w:rsidRDefault="00C12AB5" w:rsidP="00C12AB5">
      <w:pPr>
        <w:rPr>
          <w:i/>
          <w:iCs/>
        </w:rPr>
      </w:pPr>
    </w:p>
    <w:p w:rsidR="00C12AB5" w:rsidRDefault="00C12AB5" w:rsidP="00C12AB5">
      <w: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U.S. customary and SI declarations of quantity must be accurate and equivalent to each other.  For example, a package bearing a net weight declaration of 2 lb (32 </w:t>
      </w:r>
      <w:proofErr w:type="spellStart"/>
      <w:r>
        <w:t>oz</w:t>
      </w:r>
      <w:proofErr w:type="spellEnd"/>
      <w:r>
        <w:t>) must also include an SI declaration of 907 g.</w:t>
      </w:r>
    </w:p>
    <w:p w:rsidR="00C12AB5" w:rsidRDefault="00C12AB5" w:rsidP="00C12AB5">
      <w:r>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C12AB5" w:rsidTr="00D3687A">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C12AB5" w:rsidRDefault="00C12AB5" w:rsidP="00D3687A">
            <w:pPr>
              <w:jc w:val="center"/>
              <w:rPr>
                <w:b/>
              </w:rPr>
            </w:pPr>
            <w:r>
              <w:rPr>
                <w:b/>
              </w:rPr>
              <w:lastRenderedPageBreak/>
              <w:t>Table 1.  Rounding Rules</w:t>
            </w:r>
          </w:p>
        </w:tc>
      </w:tr>
      <w:tr w:rsidR="00C12AB5" w:rsidTr="00D3687A">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C12AB5" w:rsidRDefault="00C12AB5" w:rsidP="00D3687A">
            <w:pPr>
              <w:tabs>
                <w:tab w:val="left" w:pos="181"/>
              </w:tabs>
              <w:ind w:left="90"/>
              <w:jc w:val="center"/>
            </w:pPr>
            <w:r>
              <w:rPr>
                <w:b/>
              </w:rPr>
              <w:t>When the First Digit Dropped is:</w:t>
            </w:r>
          </w:p>
        </w:tc>
        <w:tc>
          <w:tcPr>
            <w:tcW w:w="1440" w:type="dxa"/>
            <w:tcBorders>
              <w:top w:val="double" w:sz="6" w:space="0" w:color="auto"/>
              <w:left w:val="single" w:sz="6" w:space="0" w:color="auto"/>
              <w:bottom w:val="nil"/>
              <w:right w:val="nil"/>
            </w:tcBorders>
            <w:vAlign w:val="center"/>
          </w:tcPr>
          <w:p w:rsidR="00C12AB5" w:rsidRDefault="00C12AB5" w:rsidP="00D3687A">
            <w:pPr>
              <w:tabs>
                <w:tab w:val="left" w:pos="181"/>
              </w:tabs>
              <w:jc w:val="center"/>
            </w:pPr>
            <w:r>
              <w:rPr>
                <w:b/>
              </w:rPr>
              <w:t>The Last Digit Retained is:</w:t>
            </w:r>
          </w:p>
        </w:tc>
        <w:tc>
          <w:tcPr>
            <w:tcW w:w="1525" w:type="dxa"/>
            <w:tcBorders>
              <w:top w:val="double" w:sz="6" w:space="0" w:color="auto"/>
              <w:left w:val="single" w:sz="6" w:space="0" w:color="auto"/>
              <w:bottom w:val="nil"/>
              <w:right w:val="double" w:sz="6" w:space="0" w:color="auto"/>
            </w:tcBorders>
            <w:vAlign w:val="center"/>
          </w:tcPr>
          <w:p w:rsidR="00C12AB5" w:rsidRDefault="00C12AB5" w:rsidP="00D3687A">
            <w:pPr>
              <w:tabs>
                <w:tab w:val="left" w:pos="181"/>
              </w:tabs>
              <w:jc w:val="center"/>
            </w:pPr>
            <w:r>
              <w:rPr>
                <w:b/>
              </w:rPr>
              <w:t>Examples</w:t>
            </w:r>
          </w:p>
        </w:tc>
      </w:tr>
      <w:tr w:rsidR="00C12AB5" w:rsidTr="00D3687A">
        <w:trPr>
          <w:cantSplit/>
          <w:trHeight w:val="552"/>
          <w:jc w:val="center"/>
        </w:trPr>
        <w:tc>
          <w:tcPr>
            <w:tcW w:w="2687" w:type="dxa"/>
            <w:tcBorders>
              <w:top w:val="double" w:sz="6" w:space="0" w:color="auto"/>
              <w:left w:val="double" w:sz="6" w:space="0" w:color="auto"/>
              <w:bottom w:val="nil"/>
              <w:right w:val="nil"/>
            </w:tcBorders>
            <w:vAlign w:val="center"/>
          </w:tcPr>
          <w:p w:rsidR="00C12AB5" w:rsidRDefault="00C12AB5" w:rsidP="00D3687A">
            <w:pPr>
              <w:pStyle w:val="TOC1"/>
              <w:jc w:val="center"/>
            </w:pPr>
            <w:r>
              <w:rPr>
                <w:rFonts w:ascii="ZWAdobeF" w:hAnsi="ZWAdobeF" w:cs="ZWAdobeF"/>
                <w:sz w:val="2"/>
                <w:szCs w:val="2"/>
              </w:rPr>
              <w:t>1431B</w:t>
            </w:r>
            <w:r>
              <w:t>less than 5</w:t>
            </w:r>
          </w:p>
        </w:tc>
        <w:tc>
          <w:tcPr>
            <w:tcW w:w="1440" w:type="dxa"/>
            <w:tcBorders>
              <w:top w:val="double" w:sz="6" w:space="0" w:color="auto"/>
              <w:left w:val="single" w:sz="6" w:space="0" w:color="auto"/>
              <w:bottom w:val="nil"/>
              <w:right w:val="nil"/>
            </w:tcBorders>
            <w:vAlign w:val="center"/>
          </w:tcPr>
          <w:p w:rsidR="00C12AB5" w:rsidRDefault="00C12AB5" w:rsidP="00D3687A">
            <w:pPr>
              <w:tabs>
                <w:tab w:val="left" w:pos="181"/>
              </w:tabs>
              <w:jc w:val="center"/>
            </w:pPr>
            <w:r>
              <w:t>Unchanged</w:t>
            </w:r>
          </w:p>
        </w:tc>
        <w:tc>
          <w:tcPr>
            <w:tcW w:w="1525" w:type="dxa"/>
            <w:tcBorders>
              <w:top w:val="double" w:sz="6" w:space="0" w:color="auto"/>
              <w:left w:val="single" w:sz="6" w:space="0" w:color="auto"/>
              <w:bottom w:val="nil"/>
              <w:right w:val="double" w:sz="6" w:space="0" w:color="auto"/>
            </w:tcBorders>
            <w:vAlign w:val="center"/>
          </w:tcPr>
          <w:p w:rsidR="00C12AB5" w:rsidRDefault="00C12AB5" w:rsidP="00D3687A">
            <w:pPr>
              <w:tabs>
                <w:tab w:val="left" w:pos="181"/>
              </w:tabs>
              <w:jc w:val="center"/>
            </w:pPr>
            <w:r>
              <w:t>2.44 to 2.4</w:t>
            </w:r>
          </w:p>
          <w:p w:rsidR="00C12AB5" w:rsidRDefault="00C12AB5" w:rsidP="00D3687A">
            <w:pPr>
              <w:tabs>
                <w:tab w:val="left" w:pos="181"/>
              </w:tabs>
              <w:jc w:val="center"/>
            </w:pPr>
            <w:r>
              <w:t>2.429 to 2.4</w:t>
            </w:r>
          </w:p>
        </w:tc>
      </w:tr>
      <w:tr w:rsidR="00C12AB5" w:rsidTr="00D3687A">
        <w:trPr>
          <w:cantSplit/>
          <w:trHeight w:val="753"/>
          <w:jc w:val="center"/>
        </w:trPr>
        <w:tc>
          <w:tcPr>
            <w:tcW w:w="2687" w:type="dxa"/>
            <w:tcBorders>
              <w:top w:val="single" w:sz="6" w:space="0" w:color="auto"/>
              <w:left w:val="double" w:sz="6" w:space="0" w:color="auto"/>
              <w:bottom w:val="nil"/>
              <w:right w:val="nil"/>
            </w:tcBorders>
            <w:vAlign w:val="center"/>
          </w:tcPr>
          <w:p w:rsidR="00C12AB5" w:rsidRDefault="00C12AB5" w:rsidP="00D3687A">
            <w:pPr>
              <w:tabs>
                <w:tab w:val="left" w:pos="181"/>
              </w:tabs>
              <w:ind w:hanging="270"/>
              <w:jc w:val="center"/>
            </w:pPr>
            <w:r>
              <w:t>more than 5, or 5</w:t>
            </w:r>
          </w:p>
          <w:p w:rsidR="00C12AB5" w:rsidRDefault="00C12AB5" w:rsidP="00D3687A">
            <w:pPr>
              <w:tabs>
                <w:tab w:val="left" w:pos="181"/>
              </w:tabs>
              <w:ind w:hanging="270"/>
              <w:jc w:val="center"/>
            </w:pPr>
            <w:r>
              <w:t>followed by at least 1 digit</w:t>
            </w:r>
          </w:p>
          <w:p w:rsidR="00C12AB5" w:rsidRDefault="00C12AB5" w:rsidP="00D3687A">
            <w:pPr>
              <w:tabs>
                <w:tab w:val="left" w:pos="181"/>
              </w:tabs>
              <w:ind w:hanging="270"/>
              <w:jc w:val="center"/>
            </w:pPr>
            <w:r>
              <w:t>other than 0</w:t>
            </w:r>
          </w:p>
        </w:tc>
        <w:tc>
          <w:tcPr>
            <w:tcW w:w="1440" w:type="dxa"/>
            <w:tcBorders>
              <w:top w:val="single" w:sz="6" w:space="0" w:color="auto"/>
              <w:left w:val="single" w:sz="6" w:space="0" w:color="auto"/>
              <w:bottom w:val="nil"/>
              <w:right w:val="nil"/>
            </w:tcBorders>
            <w:vAlign w:val="center"/>
          </w:tcPr>
          <w:p w:rsidR="00C12AB5" w:rsidRDefault="00C12AB5" w:rsidP="00D3687A">
            <w:pPr>
              <w:tabs>
                <w:tab w:val="left" w:pos="181"/>
              </w:tabs>
              <w:jc w:val="center"/>
            </w:pPr>
            <w:r>
              <w:t>Increased by 1</w:t>
            </w:r>
          </w:p>
        </w:tc>
        <w:tc>
          <w:tcPr>
            <w:tcW w:w="1525" w:type="dxa"/>
            <w:tcBorders>
              <w:top w:val="single" w:sz="6" w:space="0" w:color="auto"/>
              <w:left w:val="single" w:sz="6" w:space="0" w:color="auto"/>
              <w:bottom w:val="nil"/>
              <w:right w:val="double" w:sz="6" w:space="0" w:color="auto"/>
            </w:tcBorders>
            <w:vAlign w:val="center"/>
          </w:tcPr>
          <w:p w:rsidR="00C12AB5" w:rsidRDefault="00C12AB5" w:rsidP="00D3687A">
            <w:pPr>
              <w:tabs>
                <w:tab w:val="left" w:pos="181"/>
              </w:tabs>
              <w:jc w:val="center"/>
            </w:pPr>
            <w:r>
              <w:t>2.46 to 2.5</w:t>
            </w:r>
          </w:p>
          <w:p w:rsidR="00C12AB5" w:rsidRDefault="00C12AB5" w:rsidP="00D3687A">
            <w:pPr>
              <w:tabs>
                <w:tab w:val="left" w:pos="181"/>
              </w:tabs>
              <w:jc w:val="center"/>
            </w:pPr>
            <w:r>
              <w:t>2.451 to 2.5</w:t>
            </w:r>
          </w:p>
        </w:tc>
      </w:tr>
      <w:tr w:rsidR="00C12AB5" w:rsidTr="00D3687A">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C12AB5" w:rsidRDefault="00C12AB5" w:rsidP="00D3687A">
            <w:pPr>
              <w:tabs>
                <w:tab w:val="left" w:pos="181"/>
              </w:tabs>
              <w:ind w:hanging="270"/>
              <w:jc w:val="center"/>
            </w:pPr>
            <w:r>
              <w:t>5 followed by zeros</w:t>
            </w:r>
          </w:p>
        </w:tc>
        <w:tc>
          <w:tcPr>
            <w:tcW w:w="1440" w:type="dxa"/>
            <w:tcBorders>
              <w:top w:val="single" w:sz="6" w:space="0" w:color="auto"/>
              <w:left w:val="single" w:sz="6" w:space="0" w:color="auto"/>
              <w:bottom w:val="double" w:sz="6" w:space="0" w:color="auto"/>
              <w:right w:val="nil"/>
            </w:tcBorders>
            <w:vAlign w:val="center"/>
          </w:tcPr>
          <w:p w:rsidR="00C12AB5" w:rsidRDefault="00C12AB5" w:rsidP="00D3687A">
            <w:pPr>
              <w:tabs>
                <w:tab w:val="left" w:pos="193"/>
              </w:tabs>
              <w:jc w:val="center"/>
            </w:pPr>
            <w:r>
              <w:t>Unchanged if Even, or Increased by 1</w:t>
            </w:r>
          </w:p>
          <w:p w:rsidR="00C12AB5" w:rsidRDefault="00C12AB5" w:rsidP="00D3687A">
            <w:pPr>
              <w:pStyle w:val="Header"/>
              <w:tabs>
                <w:tab w:val="clear" w:pos="4320"/>
                <w:tab w:val="clear" w:pos="8640"/>
                <w:tab w:val="left" w:pos="193"/>
              </w:tabs>
              <w:jc w:val="center"/>
            </w:pPr>
            <w:r>
              <w:t>if Odd</w:t>
            </w:r>
          </w:p>
        </w:tc>
        <w:tc>
          <w:tcPr>
            <w:tcW w:w="1525" w:type="dxa"/>
            <w:tcBorders>
              <w:top w:val="single" w:sz="6" w:space="0" w:color="auto"/>
              <w:left w:val="single" w:sz="6" w:space="0" w:color="auto"/>
              <w:bottom w:val="double" w:sz="6" w:space="0" w:color="auto"/>
              <w:right w:val="double" w:sz="6" w:space="0" w:color="auto"/>
            </w:tcBorders>
            <w:vAlign w:val="center"/>
          </w:tcPr>
          <w:p w:rsidR="00C12AB5" w:rsidRDefault="00C12AB5" w:rsidP="00D3687A">
            <w:pPr>
              <w:tabs>
                <w:tab w:val="left" w:pos="181"/>
              </w:tabs>
              <w:jc w:val="center"/>
            </w:pPr>
            <w:r>
              <w:t>2.450 to 2.4</w:t>
            </w:r>
          </w:p>
          <w:p w:rsidR="00C12AB5" w:rsidRDefault="00C12AB5" w:rsidP="00D3687A">
            <w:pPr>
              <w:tabs>
                <w:tab w:val="left" w:pos="181"/>
              </w:tabs>
              <w:jc w:val="center"/>
            </w:pPr>
            <w:r>
              <w:t>2.550 to 2.6</w:t>
            </w:r>
          </w:p>
        </w:tc>
      </w:tr>
    </w:tbl>
    <w:p w:rsidR="00C12AB5" w:rsidRDefault="00C12AB5" w:rsidP="00C12AB5"/>
    <w:p w:rsidR="00C12AB5" w:rsidRDefault="00C12AB5" w:rsidP="00C12AB5">
      <w:pPr>
        <w:numPr>
          <w:ilvl w:val="0"/>
          <w:numId w:val="35"/>
        </w:numPr>
      </w:pPr>
      <w:r>
        <w:t xml:space="preserve">When the first digit discarded </w:t>
      </w:r>
      <w:r>
        <w:fldChar w:fldCharType="begin"/>
      </w:r>
      <w:r>
        <w:instrText xml:space="preserve"> XE "</w:instrText>
      </w:r>
      <w:r w:rsidRPr="00EF0FAF">
        <w:instrText>Rounding rules</w:instrText>
      </w:r>
      <w:r>
        <w:instrText xml:space="preserve">" </w:instrText>
      </w:r>
      <w:r>
        <w:fldChar w:fldCharType="end"/>
      </w:r>
      <w:r>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C12AB5" w:rsidRDefault="00C12AB5" w:rsidP="00C12AB5"/>
    <w:p w:rsidR="00C12AB5" w:rsidRDefault="00C12AB5" w:rsidP="00C12AB5">
      <w:pPr>
        <w:numPr>
          <w:ilvl w:val="0"/>
          <w:numId w:val="35"/>
        </w:numPr>
      </w:pPr>
      <w:r>
        <w:t>When the first digit to be discarded is greater than 5, or it is a 5 followed by at least one digit other than zero, the last digit to be retained should be increased by one unit.</w:t>
      </w:r>
    </w:p>
    <w:p w:rsidR="00C12AB5" w:rsidRDefault="00C12AB5" w:rsidP="00C12AB5"/>
    <w:p w:rsidR="00C12AB5" w:rsidRDefault="00C12AB5" w:rsidP="00C12AB5">
      <w:pPr>
        <w:keepLines/>
        <w:ind w:left="1080"/>
      </w:pPr>
      <w:r>
        <w:rPr>
          <w:b/>
          <w:bCs/>
        </w:rPr>
        <w:t>Examples</w:t>
      </w:r>
      <w:r w:rsidRPr="000B7FDB">
        <w:rPr>
          <w:b/>
        </w:rPr>
        <w:t>:</w:t>
      </w:r>
    </w:p>
    <w:p w:rsidR="00C12AB5" w:rsidRDefault="00C12AB5" w:rsidP="00C12AB5">
      <w:pPr>
        <w:keepLines/>
        <w:tabs>
          <w:tab w:val="left" w:pos="1080"/>
          <w:tab w:val="decimal" w:pos="1404"/>
          <w:tab w:val="num" w:pos="1980"/>
          <w:tab w:val="left" w:pos="3060"/>
        </w:tabs>
        <w:ind w:left="1080"/>
      </w:pPr>
      <w:r>
        <w:tab/>
        <w:t>984.7</w:t>
      </w:r>
      <w:r>
        <w:tab/>
        <w:t>becomes</w:t>
      </w:r>
      <w:r>
        <w:tab/>
        <w:t>985</w:t>
      </w:r>
    </w:p>
    <w:p w:rsidR="00C12AB5" w:rsidRDefault="00C12AB5" w:rsidP="00C12AB5">
      <w:pPr>
        <w:keepLines/>
        <w:tabs>
          <w:tab w:val="left" w:pos="1080"/>
          <w:tab w:val="decimal" w:pos="1404"/>
          <w:tab w:val="center" w:pos="1440"/>
          <w:tab w:val="num" w:pos="1980"/>
          <w:tab w:val="left" w:pos="3060"/>
        </w:tabs>
        <w:ind w:left="1080"/>
      </w:pPr>
      <w:r>
        <w:tab/>
        <w:t>984.51</w:t>
      </w:r>
      <w:r>
        <w:tab/>
        <w:t>becomes</w:t>
      </w:r>
      <w:r>
        <w:tab/>
        <w:t>985</w:t>
      </w:r>
    </w:p>
    <w:p w:rsidR="00C12AB5" w:rsidRDefault="00C12AB5" w:rsidP="00C12AB5">
      <w:pPr>
        <w:keepLines/>
        <w:tabs>
          <w:tab w:val="left" w:pos="1080"/>
          <w:tab w:val="decimal" w:pos="1404"/>
          <w:tab w:val="num" w:pos="1980"/>
          <w:tab w:val="left" w:pos="3060"/>
        </w:tabs>
        <w:ind w:left="1080"/>
      </w:pPr>
      <w:r>
        <w:t>6.86</w:t>
      </w:r>
      <w:r>
        <w:tab/>
        <w:t>becomes</w:t>
      </w:r>
      <w:r>
        <w:tab/>
        <w:t>6.9</w:t>
      </w:r>
    </w:p>
    <w:p w:rsidR="00C12AB5" w:rsidRDefault="00C12AB5" w:rsidP="00C12AB5">
      <w:pPr>
        <w:pStyle w:val="ListParagraph"/>
        <w:keepLines/>
        <w:numPr>
          <w:ilvl w:val="1"/>
          <w:numId w:val="36"/>
        </w:numPr>
        <w:tabs>
          <w:tab w:val="left" w:pos="1080"/>
          <w:tab w:val="decimal" w:pos="1404"/>
          <w:tab w:val="num" w:pos="1620"/>
          <w:tab w:val="num" w:pos="1980"/>
          <w:tab w:val="left" w:pos="3060"/>
        </w:tabs>
      </w:pPr>
      <w:r>
        <w:tab/>
      </w:r>
      <w:r>
        <w:tab/>
        <w:t>becomes</w:t>
      </w:r>
      <w:r>
        <w:tab/>
        <w:t>6.9</w:t>
      </w:r>
    </w:p>
    <w:p w:rsidR="00C12AB5" w:rsidRDefault="00C12AB5" w:rsidP="00C12AB5"/>
    <w:p w:rsidR="00C12AB5" w:rsidRDefault="00C12AB5" w:rsidP="00C12AB5">
      <w:pPr>
        <w:pStyle w:val="ListParagraph"/>
        <w:numPr>
          <w:ilvl w:val="0"/>
          <w:numId w:val="35"/>
        </w:numPr>
      </w:pPr>
      <w:r>
        <w:t>When the first digit to be discarded is exactly 5, followed only by zeros, the final digit to be retained should be rounded up if it is an odd number (1, 3, 5, 7, or 9), but no adjustment should be made if it is an even number (2, 4, 6, or 8).</w:t>
      </w:r>
    </w:p>
    <w:p w:rsidR="00C12AB5" w:rsidRDefault="00C12AB5" w:rsidP="00C12AB5"/>
    <w:p w:rsidR="00C12AB5" w:rsidRDefault="00C12AB5" w:rsidP="00C12AB5">
      <w:pPr>
        <w:keepLines/>
        <w:ind w:left="1080"/>
      </w:pPr>
      <w:r>
        <w:rPr>
          <w:b/>
          <w:bCs/>
        </w:rPr>
        <w:t>Examples</w:t>
      </w:r>
      <w:r w:rsidRPr="000B7FDB">
        <w:rPr>
          <w:b/>
        </w:rPr>
        <w:t>:</w:t>
      </w:r>
    </w:p>
    <w:p w:rsidR="00C12AB5" w:rsidRDefault="00C12AB5" w:rsidP="00C12AB5">
      <w:pPr>
        <w:keepLines/>
        <w:tabs>
          <w:tab w:val="left" w:pos="1920"/>
          <w:tab w:val="left" w:pos="3000"/>
        </w:tabs>
        <w:ind w:left="1080"/>
      </w:pPr>
      <w:r>
        <w:t>984.50</w:t>
      </w:r>
      <w:r>
        <w:tab/>
        <w:t>becomes</w:t>
      </w:r>
      <w:r>
        <w:tab/>
        <w:t>984</w:t>
      </w:r>
    </w:p>
    <w:p w:rsidR="00C12AB5" w:rsidRDefault="00C12AB5" w:rsidP="00C12AB5">
      <w:pPr>
        <w:keepLines/>
        <w:tabs>
          <w:tab w:val="left" w:pos="1920"/>
          <w:tab w:val="left" w:pos="3000"/>
        </w:tabs>
        <w:ind w:left="1080"/>
      </w:pPr>
      <w:r>
        <w:t>985.50</w:t>
      </w:r>
      <w:r>
        <w:tab/>
        <w:t>becomes</w:t>
      </w:r>
      <w:r>
        <w:tab/>
        <w:t>986</w:t>
      </w:r>
    </w:p>
    <w:p w:rsidR="00C12AB5" w:rsidRDefault="00C12AB5" w:rsidP="00C12AB5">
      <w:pPr>
        <w:keepLines/>
        <w:tabs>
          <w:tab w:val="left" w:pos="1920"/>
          <w:tab w:val="left" w:pos="3000"/>
        </w:tabs>
        <w:ind w:left="1080"/>
      </w:pPr>
      <w:r>
        <w:t>68.50</w:t>
      </w:r>
      <w:r>
        <w:tab/>
        <w:t>becomes</w:t>
      </w:r>
      <w:r>
        <w:tab/>
        <w:t>68</w:t>
      </w:r>
    </w:p>
    <w:p w:rsidR="00C12AB5" w:rsidRDefault="00C12AB5" w:rsidP="00C12AB5">
      <w:pPr>
        <w:keepLines/>
        <w:tabs>
          <w:tab w:val="left" w:pos="1920"/>
          <w:tab w:val="left" w:pos="3000"/>
        </w:tabs>
        <w:ind w:left="1080"/>
      </w:pPr>
      <w:r>
        <w:t>7.450</w:t>
      </w:r>
      <w:r>
        <w:tab/>
        <w:t>becomes</w:t>
      </w:r>
      <w:r>
        <w:tab/>
        <w:t>7.4</w:t>
      </w:r>
    </w:p>
    <w:p w:rsidR="00C12AB5" w:rsidRDefault="00C12AB5" w:rsidP="00C12AB5">
      <w:pPr>
        <w:keepLines/>
        <w:tabs>
          <w:tab w:val="left" w:pos="1920"/>
          <w:tab w:val="left" w:pos="3000"/>
        </w:tabs>
        <w:ind w:left="1080"/>
      </w:pPr>
      <w:r>
        <w:t>7.550</w:t>
      </w:r>
      <w:r>
        <w:tab/>
        <w:t>becomes</w:t>
      </w:r>
      <w:r>
        <w:tab/>
        <w:t>7.6</w:t>
      </w:r>
    </w:p>
    <w:p w:rsidR="00C12AB5" w:rsidRDefault="00C12AB5" w:rsidP="00C12AB5">
      <w:pPr>
        <w:keepLines/>
      </w:pPr>
    </w:p>
    <w:p w:rsidR="00C12AB5" w:rsidRDefault="00C12AB5" w:rsidP="00C12AB5">
      <w:pPr>
        <w:keepLines/>
        <w:ind w:left="720"/>
      </w:pPr>
      <w:r w:rsidRPr="003D7CF6">
        <w:rPr>
          <w:b/>
          <w:bCs/>
          <w:i/>
          <w:iCs/>
        </w:rPr>
        <w:t>*NOTE</w:t>
      </w:r>
      <w:r>
        <w:t xml:space="preserve">:  </w:t>
      </w:r>
      <w:r>
        <w:rPr>
          <w:i/>
          <w:iCs/>
        </w:rPr>
        <w:t>See additional examples in Table 2.</w:t>
      </w:r>
    </w:p>
    <w:p w:rsidR="00C12AB5" w:rsidRDefault="00C12AB5" w:rsidP="00C12AB5">
      <w:pPr>
        <w:ind w:left="720"/>
      </w:pPr>
    </w:p>
    <w:p w:rsidR="00C12AB5" w:rsidRDefault="00C12AB5" w:rsidP="00C12AB5">
      <w:pPr>
        <w:pStyle w:val="StyleHeading6After0pt"/>
        <w:spacing w:before="0"/>
        <w:outlineLvl w:val="9"/>
        <w:rPr>
          <w:bCs w:val="0"/>
          <w:szCs w:val="24"/>
        </w:rPr>
      </w:pPr>
      <w:bookmarkStart w:id="947" w:name="_Toc173470307"/>
      <w:bookmarkStart w:id="948" w:name="_Toc173470679"/>
      <w:bookmarkStart w:id="949" w:name="_Toc173471495"/>
      <w:bookmarkStart w:id="950" w:name="_Toc173474143"/>
      <w:bookmarkStart w:id="951" w:name="_Toc173771785"/>
      <w:r>
        <w:rPr>
          <w:bCs w:val="0"/>
          <w:szCs w:val="24"/>
        </w:rPr>
        <w:t>3.  Additional Advice on Rounding and Significant Digits</w:t>
      </w:r>
      <w:bookmarkEnd w:id="947"/>
      <w:bookmarkEnd w:id="948"/>
      <w:bookmarkEnd w:id="949"/>
      <w:bookmarkEnd w:id="950"/>
      <w:bookmarkEnd w:id="951"/>
    </w:p>
    <w:p w:rsidR="00C12AB5" w:rsidRDefault="00C12AB5" w:rsidP="00C12AB5"/>
    <w:p w:rsidR="00C12AB5" w:rsidRDefault="00C12AB5" w:rsidP="00C12AB5">
      <w:pPr>
        <w:numPr>
          <w:ilvl w:val="0"/>
          <w:numId w:val="31"/>
        </w:numPr>
      </w:pPr>
      <w:r>
        <w:t xml:space="preserve">These rules require the packer to use good judgment in making decisions on how to round </w:t>
      </w:r>
      <w:r>
        <w:fldChar w:fldCharType="begin"/>
      </w:r>
      <w:r>
        <w:instrText xml:space="preserve"> XE "</w:instrText>
      </w:r>
      <w:r w:rsidRPr="00662D06">
        <w:instrText>Rounding and significant digits</w:instrText>
      </w:r>
      <w:r>
        <w:instrText xml:space="preserve">" </w:instrText>
      </w:r>
      <w:r>
        <w:fldChar w:fldCharType="end"/>
      </w:r>
      <w:r>
        <w:t>and the number of significant digits to use in quantity declarations.  Rounding should always be done in one step; for example, if 16.946 47 g has to be rounded to three significant digits, it should be rounded to 16.9 g, not 16.946 5, then to 16.946, then to 16.95 which would then round to 17.0 g (see rounding rules above).</w:t>
      </w:r>
    </w:p>
    <w:p w:rsidR="00C12AB5" w:rsidRDefault="00C12AB5" w:rsidP="00C12AB5">
      <w:pPr>
        <w:ind w:left="720"/>
      </w:pPr>
    </w:p>
    <w:p w:rsidR="00C12AB5" w:rsidRDefault="00C12AB5" w:rsidP="00C12AB5">
      <w:pPr>
        <w:numPr>
          <w:ilvl w:val="0"/>
          <w:numId w:val="31"/>
        </w:numPr>
      </w:pPr>
      <w:r>
        <w:lastRenderedPageBreak/>
        <w:t>Do not use rounded SI values to calculate quantities.  For example, using 1 in = 25.4 mm, rounded to 25 mm, should not be multiplied by 2 to determine the SI equivalent for 2 in.  The SI equivalent for 2 in is determined by multiplying 2 in × 25.4 mm = 50.8 mm, then rounding to 51 mm.</w:t>
      </w:r>
    </w:p>
    <w:p w:rsidR="00C12AB5" w:rsidRDefault="00C12AB5" w:rsidP="00C12AB5">
      <w:pPr>
        <w:ind w:left="720"/>
      </w:pPr>
    </w:p>
    <w:p w:rsidR="00C12AB5" w:rsidRDefault="00C12AB5" w:rsidP="00C12AB5">
      <w:pPr>
        <w:numPr>
          <w:ilvl w:val="0"/>
          <w:numId w:val="31"/>
        </w:numPr>
      </w:pPr>
      <w:r>
        <w:t xml:space="preserve">If a dimension given as 8 ft is valid to the nearest </w:t>
      </w:r>
      <w:r w:rsidRPr="00854F91">
        <w:rPr>
          <w:spacing w:val="-12"/>
          <w:vertAlign w:val="superscript"/>
        </w:rPr>
        <w:t>1</w:t>
      </w:r>
      <w:r w:rsidRPr="00854F91">
        <w:rPr>
          <w:spacing w:val="-12"/>
        </w:rPr>
        <w:t>/</w:t>
      </w:r>
      <w:r w:rsidRPr="00854F91">
        <w:rPr>
          <w:spacing w:val="-12"/>
          <w:vertAlign w:val="subscript"/>
        </w:rPr>
        <w:t>10</w:t>
      </w:r>
      <w:r>
        <w:t> in, consider it to mean 96.0 in and treat it as having 3 significant digits.  The rounded dimension would then be 2.44 m instead of 2.4 m.</w:t>
      </w:r>
    </w:p>
    <w:p w:rsidR="00C12AB5" w:rsidRDefault="00C12AB5" w:rsidP="00C12AB5">
      <w:pPr>
        <w:ind w:left="720"/>
      </w:pPr>
    </w:p>
    <w:p w:rsidR="00C12AB5" w:rsidRDefault="00C12AB5" w:rsidP="00C12AB5">
      <w:pPr>
        <w:numPr>
          <w:ilvl w:val="0"/>
          <w:numId w:val="31"/>
        </w:numPr>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 1.5 cm (width) = 1.875 cm</w:t>
      </w:r>
      <w:r w:rsidRPr="0051333B">
        <w:rPr>
          <w:vertAlign w:val="superscript"/>
        </w:rPr>
        <w:t>2</w:t>
      </w:r>
      <w:r>
        <w:t>.  The product given to four significant digits on the calculator cannot be any more accurate than two significant digits (the number of significant digits in 1.5 cm), so the area should be declared as 1.9 cm</w:t>
      </w:r>
      <w:r w:rsidRPr="0051333B">
        <w:rPr>
          <w:vertAlign w:val="superscript"/>
        </w:rPr>
        <w:t>2</w:t>
      </w:r>
      <w:r>
        <w:t>.</w:t>
      </w:r>
    </w:p>
    <w:p w:rsidR="00C12AB5" w:rsidRDefault="00C12AB5" w:rsidP="00C12AB5">
      <w:pPr>
        <w:ind w:left="720"/>
      </w:pPr>
    </w:p>
    <w:p w:rsidR="00C12AB5" w:rsidRDefault="00C12AB5" w:rsidP="00C12AB5">
      <w:pPr>
        <w:numPr>
          <w:ilvl w:val="0"/>
          <w:numId w:val="31"/>
        </w:numPr>
      </w:pPr>
      <w: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w:t>
      </w:r>
      <w:proofErr w:type="spellStart"/>
      <w:r>
        <w:t>oz</w:t>
      </w:r>
      <w:proofErr w:type="spellEnd"/>
      <w:r>
        <w:t> (453.592 </w:t>
      </w:r>
      <w:r w:rsidRPr="00070A2C">
        <w:t>37</w:t>
      </w:r>
      <w:r>
        <w:t> g) may be rounded up to 454 g for three significant digits.  Inspections by weights and measures officials are typically conducted using devices with a resolution of 0.5 g or less.  If the packer does not address this possibility, some lots of commodities may pass when the U.S. customary declaration is tested, but fail when the SI declaration is verified.</w:t>
      </w:r>
    </w:p>
    <w:p w:rsidR="00C12AB5" w:rsidRDefault="00C12AB5" w:rsidP="00C12AB5">
      <w:pPr>
        <w:ind w:left="720"/>
      </w:pPr>
    </w:p>
    <w:p w:rsidR="00C12AB5" w:rsidRDefault="00C12AB5" w:rsidP="00C12AB5">
      <w:pPr>
        <w:ind w:left="720"/>
      </w:pPr>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C12AB5" w:rsidRPr="00854F91" w:rsidTr="00D3687A">
        <w:trPr>
          <w:trHeight w:val="432"/>
          <w:jc w:val="center"/>
        </w:trPr>
        <w:tc>
          <w:tcPr>
            <w:tcW w:w="8856" w:type="dxa"/>
            <w:gridSpan w:val="3"/>
            <w:tcBorders>
              <w:top w:val="double" w:sz="4" w:space="0" w:color="auto"/>
              <w:bottom w:val="double" w:sz="4" w:space="0" w:color="auto"/>
            </w:tcBorders>
            <w:vAlign w:val="center"/>
          </w:tcPr>
          <w:p w:rsidR="00C12AB5" w:rsidRPr="00854F91" w:rsidRDefault="00C12AB5" w:rsidP="00D3687A">
            <w:pPr>
              <w:ind w:right="627"/>
              <w:jc w:val="center"/>
              <w:rPr>
                <w:b/>
                <w:szCs w:val="20"/>
              </w:rPr>
            </w:pPr>
            <w:r w:rsidRPr="00854F91">
              <w:rPr>
                <w:b/>
                <w:szCs w:val="20"/>
              </w:rPr>
              <w:lastRenderedPageBreak/>
              <w:t>Table 2.  Examples</w:t>
            </w:r>
          </w:p>
        </w:tc>
      </w:tr>
      <w:tr w:rsidR="00C12AB5" w:rsidRPr="00854F91" w:rsidTr="00D3687A">
        <w:trPr>
          <w:trHeight w:val="576"/>
          <w:jc w:val="center"/>
        </w:trPr>
        <w:tc>
          <w:tcPr>
            <w:tcW w:w="8856" w:type="dxa"/>
            <w:gridSpan w:val="3"/>
            <w:tcBorders>
              <w:top w:val="double" w:sz="4" w:space="0" w:color="auto"/>
            </w:tcBorders>
            <w:vAlign w:val="center"/>
          </w:tcPr>
          <w:p w:rsidR="00C12AB5" w:rsidRPr="00854F91" w:rsidRDefault="00C12AB5" w:rsidP="00D3687A">
            <w:pPr>
              <w:ind w:right="627"/>
              <w:jc w:val="center"/>
              <w:rPr>
                <w:b/>
              </w:rPr>
            </w:pPr>
            <w:r w:rsidRPr="00854F91">
              <w:rPr>
                <w:b/>
              </w:rPr>
              <w:t>Weight:</w:t>
            </w:r>
          </w:p>
          <w:p w:rsidR="00C12AB5" w:rsidRPr="00854F91" w:rsidRDefault="00C12AB5" w:rsidP="00D3687A">
            <w:pPr>
              <w:ind w:right="627"/>
              <w:jc w:val="center"/>
            </w:pPr>
            <w:r w:rsidRPr="00854F91">
              <w:t>To convert ounces to grams, multiply ounces by 28.349 5 grams</w:t>
            </w:r>
            <w:r w:rsidRPr="00854F91">
              <w:fldChar w:fldCharType="begin"/>
            </w:r>
            <w:r w:rsidRPr="00854F91">
              <w:instrText xml:space="preserve"> XE "Conversions" </w:instrText>
            </w:r>
            <w:r w:rsidRPr="00854F91">
              <w:fldChar w:fldCharType="end"/>
            </w:r>
          </w:p>
        </w:tc>
      </w:tr>
      <w:tr w:rsidR="00C12AB5" w:rsidRPr="00854F91" w:rsidTr="00D3687A">
        <w:trPr>
          <w:trHeight w:val="317"/>
          <w:jc w:val="center"/>
        </w:trPr>
        <w:tc>
          <w:tcPr>
            <w:tcW w:w="2952" w:type="dxa"/>
            <w:vAlign w:val="center"/>
          </w:tcPr>
          <w:p w:rsidR="00C12AB5" w:rsidRPr="00854F91" w:rsidRDefault="00C12AB5" w:rsidP="00D3687A">
            <w:pPr>
              <w:ind w:right="126"/>
              <w:jc w:val="center"/>
              <w:rPr>
                <w:b/>
              </w:rPr>
            </w:pPr>
            <w:r w:rsidRPr="00854F91">
              <w:rPr>
                <w:b/>
              </w:rPr>
              <w:t>U.S. Customary</w:t>
            </w:r>
          </w:p>
        </w:tc>
        <w:tc>
          <w:tcPr>
            <w:tcW w:w="2952" w:type="dxa"/>
            <w:vAlign w:val="center"/>
          </w:tcPr>
          <w:p w:rsidR="00C12AB5" w:rsidRPr="00854F91" w:rsidRDefault="00C12AB5" w:rsidP="00D3687A">
            <w:pPr>
              <w:ind w:right="108"/>
              <w:jc w:val="center"/>
              <w:rPr>
                <w:b/>
              </w:rPr>
            </w:pPr>
            <w:r w:rsidRPr="00854F91">
              <w:rPr>
                <w:b/>
              </w:rPr>
              <w:t>Calculated SI</w:t>
            </w:r>
          </w:p>
        </w:tc>
        <w:tc>
          <w:tcPr>
            <w:tcW w:w="2952" w:type="dxa"/>
            <w:vAlign w:val="center"/>
          </w:tcPr>
          <w:p w:rsidR="00C12AB5" w:rsidRPr="00854F91" w:rsidRDefault="00C12AB5" w:rsidP="00D3687A">
            <w:pPr>
              <w:tabs>
                <w:tab w:val="decimal" w:pos="1296"/>
              </w:tabs>
              <w:ind w:right="180"/>
              <w:jc w:val="center"/>
              <w:rPr>
                <w:b/>
              </w:rPr>
            </w:pPr>
            <w:r w:rsidRPr="00854F91">
              <w:rPr>
                <w:b/>
              </w:rPr>
              <w:t>Rounded SI</w:t>
            </w:r>
          </w:p>
        </w:tc>
      </w:tr>
      <w:tr w:rsidR="00C12AB5" w:rsidRPr="00854F91" w:rsidTr="00D3687A">
        <w:trPr>
          <w:trHeight w:val="317"/>
          <w:jc w:val="center"/>
        </w:trPr>
        <w:tc>
          <w:tcPr>
            <w:tcW w:w="2952" w:type="dxa"/>
            <w:vAlign w:val="center"/>
          </w:tcPr>
          <w:p w:rsidR="00C12AB5" w:rsidRPr="00854F91" w:rsidRDefault="00C12AB5" w:rsidP="00D3687A">
            <w:pPr>
              <w:tabs>
                <w:tab w:val="decimal" w:pos="1260"/>
              </w:tabs>
              <w:ind w:right="126"/>
              <w:jc w:val="left"/>
            </w:pPr>
            <w:r w:rsidRPr="00854F91">
              <w:t>1.0 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28.349 5 g</w:t>
            </w:r>
          </w:p>
        </w:tc>
        <w:tc>
          <w:tcPr>
            <w:tcW w:w="2952" w:type="dxa"/>
            <w:vAlign w:val="center"/>
          </w:tcPr>
          <w:p w:rsidR="00C12AB5" w:rsidRPr="00854F91" w:rsidRDefault="00C12AB5" w:rsidP="00D3687A">
            <w:pPr>
              <w:ind w:right="180"/>
              <w:jc w:val="center"/>
            </w:pPr>
            <w:r w:rsidRPr="00854F91">
              <w:t>28 g</w:t>
            </w:r>
          </w:p>
        </w:tc>
      </w:tr>
      <w:tr w:rsidR="00C12AB5" w:rsidRPr="00854F91" w:rsidTr="00D3687A">
        <w:trPr>
          <w:trHeight w:val="317"/>
          <w:jc w:val="center"/>
        </w:trPr>
        <w:tc>
          <w:tcPr>
            <w:tcW w:w="2952" w:type="dxa"/>
            <w:vAlign w:val="center"/>
          </w:tcPr>
          <w:p w:rsidR="00C12AB5" w:rsidRPr="00854F91" w:rsidRDefault="00C12AB5" w:rsidP="00D3687A">
            <w:pPr>
              <w:tabs>
                <w:tab w:val="decimal" w:pos="1260"/>
              </w:tabs>
              <w:ind w:right="126"/>
              <w:jc w:val="left"/>
            </w:pPr>
            <w:r w:rsidRPr="00854F91">
              <w:t>5.0 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141.747 6 g</w:t>
            </w:r>
          </w:p>
        </w:tc>
        <w:tc>
          <w:tcPr>
            <w:tcW w:w="2952" w:type="dxa"/>
            <w:vAlign w:val="center"/>
          </w:tcPr>
          <w:p w:rsidR="00C12AB5" w:rsidRPr="00854F91" w:rsidRDefault="00C12AB5" w:rsidP="00D3687A">
            <w:pPr>
              <w:ind w:right="180"/>
              <w:jc w:val="center"/>
            </w:pPr>
            <w:r w:rsidRPr="00854F91">
              <w:t>142 g</w:t>
            </w:r>
          </w:p>
        </w:tc>
      </w:tr>
      <w:tr w:rsidR="00C12AB5" w:rsidRPr="00854F91" w:rsidTr="00D3687A">
        <w:trPr>
          <w:trHeight w:val="317"/>
          <w:jc w:val="center"/>
        </w:trPr>
        <w:tc>
          <w:tcPr>
            <w:tcW w:w="2952" w:type="dxa"/>
            <w:vAlign w:val="center"/>
          </w:tcPr>
          <w:p w:rsidR="00C12AB5" w:rsidRPr="00854F91" w:rsidRDefault="00C12AB5" w:rsidP="00D3687A">
            <w:pPr>
              <w:tabs>
                <w:tab w:val="decimal" w:pos="1260"/>
              </w:tabs>
              <w:ind w:right="126"/>
              <w:jc w:val="left"/>
            </w:pPr>
            <w:r w:rsidRPr="00854F91">
              <w:t xml:space="preserve">10¼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290.582 38 g</w:t>
            </w:r>
          </w:p>
        </w:tc>
        <w:tc>
          <w:tcPr>
            <w:tcW w:w="2952" w:type="dxa"/>
            <w:vAlign w:val="center"/>
          </w:tcPr>
          <w:p w:rsidR="00C12AB5" w:rsidRPr="00854F91" w:rsidRDefault="00C12AB5" w:rsidP="00D3687A">
            <w:pPr>
              <w:ind w:right="180"/>
              <w:jc w:val="center"/>
            </w:pPr>
            <w:r w:rsidRPr="00854F91">
              <w:t>291 g*</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16.0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453.592 4 g</w:t>
            </w:r>
          </w:p>
        </w:tc>
        <w:tc>
          <w:tcPr>
            <w:tcW w:w="2952" w:type="dxa"/>
            <w:vAlign w:val="center"/>
          </w:tcPr>
          <w:p w:rsidR="00C12AB5" w:rsidRPr="00854F91" w:rsidRDefault="00C12AB5" w:rsidP="00D3687A">
            <w:pPr>
              <w:ind w:right="180"/>
              <w:jc w:val="center"/>
            </w:pPr>
            <w:r w:rsidRPr="00854F91">
              <w:t>454 g*</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32.0 </w:t>
            </w:r>
            <w:proofErr w:type="spellStart"/>
            <w:r w:rsidRPr="00854F91">
              <w:t>oz</w:t>
            </w:r>
            <w:proofErr w:type="spellEnd"/>
          </w:p>
        </w:tc>
        <w:tc>
          <w:tcPr>
            <w:tcW w:w="2952" w:type="dxa"/>
            <w:vAlign w:val="center"/>
          </w:tcPr>
          <w:p w:rsidR="00C12AB5" w:rsidRPr="00854F91" w:rsidRDefault="00C12AB5" w:rsidP="00D3687A">
            <w:pPr>
              <w:tabs>
                <w:tab w:val="decimal" w:pos="972"/>
                <w:tab w:val="decimal" w:pos="1188"/>
              </w:tabs>
              <w:ind w:right="198"/>
              <w:jc w:val="center"/>
            </w:pPr>
            <w:r w:rsidRPr="00854F91">
              <w:t>907.184 g</w:t>
            </w:r>
          </w:p>
        </w:tc>
        <w:tc>
          <w:tcPr>
            <w:tcW w:w="2952" w:type="dxa"/>
            <w:vAlign w:val="center"/>
          </w:tcPr>
          <w:p w:rsidR="00C12AB5" w:rsidRPr="00854F91" w:rsidRDefault="00C12AB5" w:rsidP="00D3687A">
            <w:pPr>
              <w:ind w:right="180"/>
              <w:jc w:val="center"/>
            </w:pPr>
            <w:r w:rsidRPr="00854F91">
              <w:t>907 g</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48.0 </w:t>
            </w:r>
            <w:proofErr w:type="spellStart"/>
            <w:r w:rsidRPr="00854F91">
              <w:t>oz</w:t>
            </w:r>
            <w:proofErr w:type="spellEnd"/>
          </w:p>
        </w:tc>
        <w:tc>
          <w:tcPr>
            <w:tcW w:w="2952" w:type="dxa"/>
            <w:vAlign w:val="center"/>
          </w:tcPr>
          <w:p w:rsidR="00C12AB5" w:rsidRPr="00854F91" w:rsidRDefault="00C12AB5" w:rsidP="00D3687A">
            <w:pPr>
              <w:tabs>
                <w:tab w:val="decimal" w:pos="972"/>
                <w:tab w:val="decimal" w:pos="1188"/>
              </w:tabs>
              <w:ind w:right="198"/>
              <w:jc w:val="center"/>
            </w:pPr>
            <w:r w:rsidRPr="00854F91">
              <w:t>1360.776 g</w:t>
            </w:r>
          </w:p>
        </w:tc>
        <w:tc>
          <w:tcPr>
            <w:tcW w:w="2952" w:type="dxa"/>
            <w:vAlign w:val="center"/>
          </w:tcPr>
          <w:p w:rsidR="00C12AB5" w:rsidRPr="00854F91" w:rsidRDefault="00C12AB5" w:rsidP="00D3687A">
            <w:pPr>
              <w:ind w:right="180"/>
              <w:jc w:val="center"/>
            </w:pPr>
            <w:r w:rsidRPr="00854F91">
              <w:t>1.36 kg</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5 lb</w:t>
            </w:r>
          </w:p>
        </w:tc>
        <w:tc>
          <w:tcPr>
            <w:tcW w:w="2952" w:type="dxa"/>
            <w:vAlign w:val="center"/>
          </w:tcPr>
          <w:p w:rsidR="00C12AB5" w:rsidRPr="00854F91" w:rsidRDefault="00C12AB5" w:rsidP="00D3687A">
            <w:pPr>
              <w:ind w:right="198"/>
              <w:jc w:val="center"/>
            </w:pPr>
            <w:r w:rsidRPr="00854F91">
              <w:t>2.267 962 kg</w:t>
            </w:r>
          </w:p>
        </w:tc>
        <w:tc>
          <w:tcPr>
            <w:tcW w:w="2952" w:type="dxa"/>
            <w:vAlign w:val="center"/>
          </w:tcPr>
          <w:p w:rsidR="00C12AB5" w:rsidRPr="00854F91" w:rsidRDefault="00C12AB5" w:rsidP="00D3687A">
            <w:pPr>
              <w:ind w:right="180"/>
              <w:jc w:val="center"/>
            </w:pPr>
            <w:r w:rsidRPr="00854F91">
              <w:t>2.27 kg*</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10 lb</w:t>
            </w:r>
          </w:p>
        </w:tc>
        <w:tc>
          <w:tcPr>
            <w:tcW w:w="2952" w:type="dxa"/>
            <w:vAlign w:val="center"/>
          </w:tcPr>
          <w:p w:rsidR="00C12AB5" w:rsidRPr="00854F91" w:rsidRDefault="00C12AB5" w:rsidP="00D3687A">
            <w:pPr>
              <w:ind w:right="198"/>
              <w:jc w:val="center"/>
            </w:pPr>
            <w:r w:rsidRPr="00854F91">
              <w:t>4.535 924 kg</w:t>
            </w:r>
          </w:p>
        </w:tc>
        <w:tc>
          <w:tcPr>
            <w:tcW w:w="2952" w:type="dxa"/>
            <w:vAlign w:val="center"/>
          </w:tcPr>
          <w:p w:rsidR="00C12AB5" w:rsidRPr="00854F91" w:rsidRDefault="00C12AB5" w:rsidP="00D3687A">
            <w:pPr>
              <w:ind w:right="180"/>
              <w:jc w:val="center"/>
            </w:pPr>
            <w:r w:rsidRPr="00854F91">
              <w:t>4.54 kg*</w:t>
            </w:r>
          </w:p>
        </w:tc>
      </w:tr>
      <w:tr w:rsidR="00C12AB5" w:rsidRPr="00854F91" w:rsidTr="00D3687A">
        <w:trPr>
          <w:trHeight w:val="317"/>
          <w:jc w:val="center"/>
        </w:trPr>
        <w:tc>
          <w:tcPr>
            <w:tcW w:w="2952" w:type="dxa"/>
            <w:tcBorders>
              <w:bottom w:val="double" w:sz="4" w:space="0" w:color="auto"/>
            </w:tcBorders>
            <w:vAlign w:val="center"/>
          </w:tcPr>
          <w:p w:rsidR="00C12AB5" w:rsidRPr="00854F91" w:rsidRDefault="00C12AB5" w:rsidP="00D3687A">
            <w:pPr>
              <w:tabs>
                <w:tab w:val="decimal" w:pos="1296"/>
              </w:tabs>
              <w:jc w:val="left"/>
            </w:pPr>
            <w:r w:rsidRPr="00854F91">
              <w:t>25 lb</w:t>
            </w:r>
          </w:p>
        </w:tc>
        <w:tc>
          <w:tcPr>
            <w:tcW w:w="2952" w:type="dxa"/>
            <w:tcBorders>
              <w:bottom w:val="double" w:sz="4" w:space="0" w:color="auto"/>
            </w:tcBorders>
            <w:vAlign w:val="center"/>
          </w:tcPr>
          <w:p w:rsidR="00C12AB5" w:rsidRPr="00854F91" w:rsidRDefault="00C12AB5" w:rsidP="00D3687A">
            <w:pPr>
              <w:ind w:right="198"/>
              <w:jc w:val="center"/>
            </w:pPr>
            <w:r w:rsidRPr="00854F91">
              <w:t>11.339 81 kg</w:t>
            </w:r>
          </w:p>
        </w:tc>
        <w:tc>
          <w:tcPr>
            <w:tcW w:w="2952" w:type="dxa"/>
            <w:tcBorders>
              <w:bottom w:val="double" w:sz="4" w:space="0" w:color="auto"/>
            </w:tcBorders>
            <w:vAlign w:val="center"/>
          </w:tcPr>
          <w:p w:rsidR="00C12AB5" w:rsidRPr="00854F91" w:rsidRDefault="00C12AB5" w:rsidP="00D3687A">
            <w:pPr>
              <w:ind w:right="180"/>
              <w:jc w:val="center"/>
            </w:pPr>
            <w:r w:rsidRPr="00854F91">
              <w:t>11.3 kg</w:t>
            </w:r>
          </w:p>
        </w:tc>
      </w:tr>
      <w:tr w:rsidR="00C12AB5" w:rsidRPr="00854F91" w:rsidTr="00D3687A">
        <w:trPr>
          <w:trHeight w:val="576"/>
          <w:jc w:val="center"/>
        </w:trPr>
        <w:tc>
          <w:tcPr>
            <w:tcW w:w="8856" w:type="dxa"/>
            <w:gridSpan w:val="3"/>
            <w:tcBorders>
              <w:top w:val="double" w:sz="4" w:space="0" w:color="auto"/>
              <w:bottom w:val="single" w:sz="6" w:space="0" w:color="auto"/>
            </w:tcBorders>
            <w:vAlign w:val="center"/>
          </w:tcPr>
          <w:p w:rsidR="00C12AB5" w:rsidRPr="00854F91" w:rsidRDefault="00C12AB5" w:rsidP="00D3687A">
            <w:pPr>
              <w:tabs>
                <w:tab w:val="decimal" w:pos="1386"/>
              </w:tabs>
              <w:ind w:right="627"/>
              <w:jc w:val="center"/>
              <w:rPr>
                <w:b/>
              </w:rPr>
            </w:pPr>
            <w:r w:rsidRPr="00854F91">
              <w:rPr>
                <w:b/>
              </w:rPr>
              <w:t>Liquid Volume:</w:t>
            </w:r>
          </w:p>
          <w:p w:rsidR="00C12AB5" w:rsidRPr="00854F91" w:rsidRDefault="00C12AB5" w:rsidP="00D3687A">
            <w:pPr>
              <w:tabs>
                <w:tab w:val="decimal" w:pos="1386"/>
              </w:tabs>
              <w:ind w:right="627"/>
              <w:jc w:val="center"/>
            </w:pPr>
            <w:r w:rsidRPr="00854F91">
              <w:t>to convert fluid ounces to milliliters, multiply fluid ounces by 29.573 5 milliliters</w:t>
            </w:r>
          </w:p>
        </w:tc>
      </w:tr>
      <w:tr w:rsidR="00C12AB5" w:rsidRPr="00854F91" w:rsidTr="00D3687A">
        <w:trPr>
          <w:trHeight w:val="317"/>
          <w:jc w:val="center"/>
        </w:trPr>
        <w:tc>
          <w:tcPr>
            <w:tcW w:w="2952" w:type="dxa"/>
            <w:tcBorders>
              <w:top w:val="single" w:sz="6" w:space="0" w:color="auto"/>
            </w:tcBorders>
            <w:vAlign w:val="center"/>
          </w:tcPr>
          <w:p w:rsidR="00C12AB5" w:rsidRPr="00854F91" w:rsidRDefault="00C12AB5" w:rsidP="00D3687A">
            <w:pPr>
              <w:ind w:right="126"/>
              <w:jc w:val="center"/>
              <w:rPr>
                <w:b/>
              </w:rPr>
            </w:pPr>
            <w:r w:rsidRPr="00854F91">
              <w:rPr>
                <w:b/>
              </w:rPr>
              <w:t>U.S. Customary</w:t>
            </w:r>
          </w:p>
        </w:tc>
        <w:tc>
          <w:tcPr>
            <w:tcW w:w="2952" w:type="dxa"/>
            <w:tcBorders>
              <w:top w:val="single" w:sz="6" w:space="0" w:color="auto"/>
            </w:tcBorders>
            <w:vAlign w:val="center"/>
          </w:tcPr>
          <w:p w:rsidR="00C12AB5" w:rsidRPr="00854F91" w:rsidRDefault="00C12AB5" w:rsidP="00D3687A">
            <w:pPr>
              <w:tabs>
                <w:tab w:val="decimal" w:pos="918"/>
              </w:tabs>
              <w:ind w:right="108"/>
              <w:jc w:val="center"/>
              <w:rPr>
                <w:b/>
              </w:rPr>
            </w:pPr>
            <w:r w:rsidRPr="00854F91">
              <w:rPr>
                <w:b/>
              </w:rPr>
              <w:t>Calculated SI</w:t>
            </w:r>
          </w:p>
        </w:tc>
        <w:tc>
          <w:tcPr>
            <w:tcW w:w="2952" w:type="dxa"/>
            <w:tcBorders>
              <w:top w:val="single" w:sz="6" w:space="0" w:color="auto"/>
            </w:tcBorders>
            <w:vAlign w:val="center"/>
          </w:tcPr>
          <w:p w:rsidR="00C12AB5" w:rsidRPr="00854F91" w:rsidRDefault="00C12AB5" w:rsidP="00D3687A">
            <w:pPr>
              <w:ind w:right="180"/>
              <w:jc w:val="center"/>
              <w:rPr>
                <w:b/>
              </w:rPr>
            </w:pPr>
            <w:r w:rsidRPr="00854F91">
              <w:rPr>
                <w:b/>
              </w:rPr>
              <w:t>Rounded SI</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1.0 </w:t>
            </w:r>
            <w:proofErr w:type="spellStart"/>
            <w:r w:rsidRPr="00854F91">
              <w:t>fl</w:t>
            </w:r>
            <w:proofErr w:type="spellEnd"/>
            <w:r w:rsidRPr="00854F91">
              <w:t xml:space="preserve">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29.573 5 mL</w:t>
            </w:r>
          </w:p>
        </w:tc>
        <w:tc>
          <w:tcPr>
            <w:tcW w:w="2952" w:type="dxa"/>
            <w:vAlign w:val="center"/>
          </w:tcPr>
          <w:p w:rsidR="00C12AB5" w:rsidRPr="00854F91" w:rsidRDefault="00C12AB5" w:rsidP="00D3687A">
            <w:pPr>
              <w:ind w:right="180"/>
              <w:jc w:val="center"/>
            </w:pPr>
            <w:r w:rsidRPr="00854F91">
              <w:t>30 mL*</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8.0 </w:t>
            </w:r>
            <w:proofErr w:type="spellStart"/>
            <w:r w:rsidRPr="00854F91">
              <w:t>fl</w:t>
            </w:r>
            <w:proofErr w:type="spellEnd"/>
            <w:r w:rsidRPr="00854F91">
              <w:t xml:space="preserve">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236.588 mL</w:t>
            </w:r>
          </w:p>
        </w:tc>
        <w:tc>
          <w:tcPr>
            <w:tcW w:w="2952" w:type="dxa"/>
            <w:vAlign w:val="center"/>
          </w:tcPr>
          <w:p w:rsidR="00C12AB5" w:rsidRPr="00854F91" w:rsidRDefault="00C12AB5" w:rsidP="00D3687A">
            <w:pPr>
              <w:ind w:right="180"/>
              <w:jc w:val="center"/>
            </w:pPr>
            <w:r w:rsidRPr="00854F91">
              <w:t>237 mL*</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16.0 </w:t>
            </w:r>
            <w:proofErr w:type="spellStart"/>
            <w:r w:rsidRPr="00854F91">
              <w:t>fl</w:t>
            </w:r>
            <w:proofErr w:type="spellEnd"/>
            <w:r w:rsidRPr="00854F91">
              <w:t xml:space="preserve">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473.176 mL</w:t>
            </w:r>
          </w:p>
        </w:tc>
        <w:tc>
          <w:tcPr>
            <w:tcW w:w="2952" w:type="dxa"/>
            <w:vAlign w:val="center"/>
          </w:tcPr>
          <w:p w:rsidR="00C12AB5" w:rsidRPr="00854F91" w:rsidRDefault="00C12AB5" w:rsidP="00D3687A">
            <w:pPr>
              <w:ind w:right="180"/>
              <w:jc w:val="center"/>
            </w:pPr>
            <w:r w:rsidRPr="00854F91">
              <w:t>473 mL</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32.0 </w:t>
            </w:r>
            <w:proofErr w:type="spellStart"/>
            <w:r w:rsidRPr="00854F91">
              <w:t>fl</w:t>
            </w:r>
            <w:proofErr w:type="spellEnd"/>
            <w:r w:rsidRPr="00854F91">
              <w:t xml:space="preserve"> </w:t>
            </w:r>
            <w:proofErr w:type="spellStart"/>
            <w:r w:rsidRPr="00854F91">
              <w:t>oz</w:t>
            </w:r>
            <w:proofErr w:type="spellEnd"/>
          </w:p>
        </w:tc>
        <w:tc>
          <w:tcPr>
            <w:tcW w:w="2952" w:type="dxa"/>
            <w:vAlign w:val="center"/>
          </w:tcPr>
          <w:p w:rsidR="00C12AB5" w:rsidRPr="00854F91" w:rsidRDefault="00C12AB5" w:rsidP="00D3687A">
            <w:pPr>
              <w:ind w:right="198"/>
              <w:jc w:val="center"/>
            </w:pPr>
            <w:r w:rsidRPr="00854F91">
              <w:t>946.353 mL</w:t>
            </w:r>
          </w:p>
        </w:tc>
        <w:tc>
          <w:tcPr>
            <w:tcW w:w="2952" w:type="dxa"/>
            <w:vAlign w:val="center"/>
          </w:tcPr>
          <w:p w:rsidR="00C12AB5" w:rsidRPr="00854F91" w:rsidRDefault="00C12AB5" w:rsidP="00D3687A">
            <w:pPr>
              <w:ind w:right="180"/>
              <w:jc w:val="center"/>
            </w:pPr>
            <w:r w:rsidRPr="00854F91">
              <w:t>946 mL</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1 gal</w:t>
            </w:r>
          </w:p>
        </w:tc>
        <w:tc>
          <w:tcPr>
            <w:tcW w:w="2952" w:type="dxa"/>
            <w:vAlign w:val="center"/>
          </w:tcPr>
          <w:p w:rsidR="00C12AB5" w:rsidRPr="00854F91" w:rsidRDefault="00C12AB5" w:rsidP="00D3687A">
            <w:pPr>
              <w:ind w:right="198"/>
              <w:jc w:val="center"/>
            </w:pPr>
            <w:r w:rsidRPr="00854F91">
              <w:t>3.785 41 L</w:t>
            </w:r>
          </w:p>
        </w:tc>
        <w:tc>
          <w:tcPr>
            <w:tcW w:w="2952" w:type="dxa"/>
            <w:vAlign w:val="center"/>
          </w:tcPr>
          <w:p w:rsidR="00C12AB5" w:rsidRPr="00854F91" w:rsidRDefault="00C12AB5" w:rsidP="00D3687A">
            <w:pPr>
              <w:ind w:right="180"/>
              <w:jc w:val="center"/>
            </w:pPr>
            <w:r w:rsidRPr="00854F91">
              <w:t>3.79 L*</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2½ gal</w:t>
            </w:r>
          </w:p>
        </w:tc>
        <w:tc>
          <w:tcPr>
            <w:tcW w:w="2952" w:type="dxa"/>
            <w:vAlign w:val="center"/>
          </w:tcPr>
          <w:p w:rsidR="00C12AB5" w:rsidRPr="00854F91" w:rsidRDefault="00C12AB5" w:rsidP="00D3687A">
            <w:pPr>
              <w:ind w:right="198"/>
              <w:jc w:val="center"/>
            </w:pPr>
            <w:r w:rsidRPr="00854F91">
              <w:t>9.463 525 L</w:t>
            </w:r>
          </w:p>
        </w:tc>
        <w:tc>
          <w:tcPr>
            <w:tcW w:w="2952" w:type="dxa"/>
            <w:vAlign w:val="center"/>
          </w:tcPr>
          <w:p w:rsidR="00C12AB5" w:rsidRPr="00854F91" w:rsidRDefault="00C12AB5" w:rsidP="00D3687A">
            <w:pPr>
              <w:ind w:right="180"/>
              <w:jc w:val="center"/>
            </w:pPr>
            <w:r w:rsidRPr="00854F91">
              <w:t>9.46 L</w:t>
            </w:r>
          </w:p>
        </w:tc>
      </w:tr>
      <w:tr w:rsidR="00C12AB5" w:rsidRPr="00854F91" w:rsidTr="00D3687A">
        <w:trPr>
          <w:trHeight w:val="317"/>
          <w:jc w:val="center"/>
        </w:trPr>
        <w:tc>
          <w:tcPr>
            <w:tcW w:w="2952" w:type="dxa"/>
            <w:tcBorders>
              <w:bottom w:val="double" w:sz="4" w:space="0" w:color="auto"/>
            </w:tcBorders>
            <w:vAlign w:val="center"/>
          </w:tcPr>
          <w:p w:rsidR="00C12AB5" w:rsidRPr="00854F91" w:rsidRDefault="00C12AB5" w:rsidP="00D3687A">
            <w:pPr>
              <w:tabs>
                <w:tab w:val="decimal" w:pos="1296"/>
              </w:tabs>
              <w:jc w:val="left"/>
            </w:pPr>
            <w:r w:rsidRPr="00854F91">
              <w:t>5 gal</w:t>
            </w:r>
          </w:p>
        </w:tc>
        <w:tc>
          <w:tcPr>
            <w:tcW w:w="2952" w:type="dxa"/>
            <w:tcBorders>
              <w:bottom w:val="double" w:sz="4" w:space="0" w:color="auto"/>
            </w:tcBorders>
            <w:vAlign w:val="center"/>
          </w:tcPr>
          <w:p w:rsidR="00C12AB5" w:rsidRPr="00854F91" w:rsidRDefault="00C12AB5" w:rsidP="00D3687A">
            <w:pPr>
              <w:ind w:right="198"/>
              <w:jc w:val="center"/>
            </w:pPr>
            <w:r w:rsidRPr="00854F91">
              <w:t>18.927 05 L</w:t>
            </w:r>
          </w:p>
        </w:tc>
        <w:tc>
          <w:tcPr>
            <w:tcW w:w="2952" w:type="dxa"/>
            <w:tcBorders>
              <w:bottom w:val="double" w:sz="4" w:space="0" w:color="auto"/>
            </w:tcBorders>
            <w:vAlign w:val="center"/>
          </w:tcPr>
          <w:p w:rsidR="00C12AB5" w:rsidRPr="00854F91" w:rsidRDefault="00C12AB5" w:rsidP="00D3687A">
            <w:pPr>
              <w:ind w:right="180"/>
              <w:jc w:val="center"/>
            </w:pPr>
            <w:r w:rsidRPr="00854F91">
              <w:t>18.9 L</w:t>
            </w:r>
          </w:p>
        </w:tc>
      </w:tr>
      <w:tr w:rsidR="00C12AB5" w:rsidRPr="00854F91" w:rsidTr="00D3687A">
        <w:trPr>
          <w:trHeight w:val="576"/>
          <w:jc w:val="center"/>
        </w:trPr>
        <w:tc>
          <w:tcPr>
            <w:tcW w:w="8856" w:type="dxa"/>
            <w:gridSpan w:val="3"/>
            <w:tcBorders>
              <w:top w:val="double" w:sz="4" w:space="0" w:color="auto"/>
              <w:bottom w:val="single" w:sz="6" w:space="0" w:color="auto"/>
            </w:tcBorders>
            <w:vAlign w:val="center"/>
          </w:tcPr>
          <w:p w:rsidR="00C12AB5" w:rsidRPr="00854F91" w:rsidRDefault="00C12AB5" w:rsidP="00D3687A">
            <w:pPr>
              <w:tabs>
                <w:tab w:val="decimal" w:pos="918"/>
              </w:tabs>
              <w:ind w:right="627"/>
              <w:jc w:val="center"/>
            </w:pPr>
            <w:r w:rsidRPr="00854F91">
              <w:rPr>
                <w:b/>
              </w:rPr>
              <w:t>Dry Measure</w:t>
            </w:r>
            <w:r w:rsidRPr="00854F91">
              <w:t>:</w:t>
            </w:r>
          </w:p>
          <w:p w:rsidR="00C12AB5" w:rsidRPr="00854F91" w:rsidRDefault="00C12AB5" w:rsidP="00D3687A">
            <w:pPr>
              <w:tabs>
                <w:tab w:val="decimal" w:pos="1386"/>
              </w:tabs>
              <w:ind w:right="627"/>
              <w:jc w:val="center"/>
            </w:pPr>
            <w:r w:rsidRPr="00854F91">
              <w:t>to convert dry pints to milliliters, multiply dry pints by 550.610 5 milliliters</w:t>
            </w:r>
          </w:p>
        </w:tc>
      </w:tr>
      <w:tr w:rsidR="00C12AB5" w:rsidRPr="00854F91" w:rsidTr="00D3687A">
        <w:trPr>
          <w:trHeight w:val="317"/>
          <w:jc w:val="center"/>
        </w:trPr>
        <w:tc>
          <w:tcPr>
            <w:tcW w:w="2952" w:type="dxa"/>
            <w:tcBorders>
              <w:top w:val="single" w:sz="6" w:space="0" w:color="auto"/>
            </w:tcBorders>
            <w:vAlign w:val="center"/>
          </w:tcPr>
          <w:p w:rsidR="00C12AB5" w:rsidRPr="00854F91" w:rsidRDefault="00C12AB5" w:rsidP="00D3687A">
            <w:pPr>
              <w:ind w:right="126"/>
              <w:jc w:val="center"/>
              <w:rPr>
                <w:b/>
              </w:rPr>
            </w:pPr>
            <w:r w:rsidRPr="00854F91">
              <w:rPr>
                <w:b/>
              </w:rPr>
              <w:t>U.S. Customary</w:t>
            </w:r>
          </w:p>
        </w:tc>
        <w:tc>
          <w:tcPr>
            <w:tcW w:w="2952" w:type="dxa"/>
            <w:tcBorders>
              <w:top w:val="single" w:sz="6" w:space="0" w:color="auto"/>
            </w:tcBorders>
            <w:vAlign w:val="center"/>
          </w:tcPr>
          <w:p w:rsidR="00C12AB5" w:rsidRPr="00854F91" w:rsidRDefault="00C12AB5" w:rsidP="00D3687A">
            <w:pPr>
              <w:tabs>
                <w:tab w:val="decimal" w:pos="918"/>
              </w:tabs>
              <w:ind w:right="108"/>
              <w:jc w:val="center"/>
              <w:rPr>
                <w:b/>
              </w:rPr>
            </w:pPr>
            <w:r w:rsidRPr="00854F91">
              <w:rPr>
                <w:b/>
              </w:rPr>
              <w:t>Calculated SI</w:t>
            </w:r>
          </w:p>
        </w:tc>
        <w:tc>
          <w:tcPr>
            <w:tcW w:w="2952" w:type="dxa"/>
            <w:tcBorders>
              <w:top w:val="single" w:sz="6" w:space="0" w:color="auto"/>
            </w:tcBorders>
            <w:vAlign w:val="center"/>
          </w:tcPr>
          <w:p w:rsidR="00C12AB5" w:rsidRPr="00854F91" w:rsidRDefault="00C12AB5" w:rsidP="00D3687A">
            <w:pPr>
              <w:ind w:right="180"/>
              <w:jc w:val="center"/>
              <w:rPr>
                <w:b/>
              </w:rPr>
            </w:pPr>
            <w:r w:rsidRPr="00854F91">
              <w:rPr>
                <w:b/>
              </w:rPr>
              <w:t>Rounded SI</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 xml:space="preserve">1 dry </w:t>
            </w:r>
            <w:proofErr w:type="spellStart"/>
            <w:r w:rsidRPr="00854F91">
              <w:t>pt</w:t>
            </w:r>
            <w:proofErr w:type="spellEnd"/>
          </w:p>
        </w:tc>
        <w:tc>
          <w:tcPr>
            <w:tcW w:w="2952" w:type="dxa"/>
            <w:vAlign w:val="center"/>
          </w:tcPr>
          <w:p w:rsidR="00C12AB5" w:rsidRPr="00854F91" w:rsidRDefault="00C12AB5" w:rsidP="00D3687A">
            <w:pPr>
              <w:ind w:right="198"/>
              <w:jc w:val="center"/>
            </w:pPr>
            <w:r w:rsidRPr="00854F91">
              <w:t>550.610 5 mL</w:t>
            </w:r>
          </w:p>
        </w:tc>
        <w:tc>
          <w:tcPr>
            <w:tcW w:w="2952" w:type="dxa"/>
            <w:vAlign w:val="center"/>
          </w:tcPr>
          <w:p w:rsidR="00C12AB5" w:rsidRPr="00854F91" w:rsidRDefault="00C12AB5" w:rsidP="00D3687A">
            <w:pPr>
              <w:ind w:right="180"/>
              <w:jc w:val="center"/>
            </w:pPr>
            <w:r w:rsidRPr="00854F91">
              <w:t>551 mL*</w:t>
            </w:r>
          </w:p>
        </w:tc>
      </w:tr>
      <w:tr w:rsidR="00C12AB5" w:rsidRPr="00854F91" w:rsidTr="00D3687A">
        <w:trPr>
          <w:trHeight w:val="317"/>
          <w:jc w:val="center"/>
        </w:trPr>
        <w:tc>
          <w:tcPr>
            <w:tcW w:w="2952" w:type="dxa"/>
            <w:tcBorders>
              <w:bottom w:val="double" w:sz="4" w:space="0" w:color="auto"/>
            </w:tcBorders>
            <w:vAlign w:val="center"/>
          </w:tcPr>
          <w:p w:rsidR="00C12AB5" w:rsidRPr="00854F91" w:rsidRDefault="00C12AB5" w:rsidP="00D3687A">
            <w:pPr>
              <w:tabs>
                <w:tab w:val="decimal" w:pos="1296"/>
              </w:tabs>
              <w:jc w:val="left"/>
            </w:pPr>
            <w:r w:rsidRPr="00854F91">
              <w:t xml:space="preserve">1 dry </w:t>
            </w:r>
            <w:proofErr w:type="spellStart"/>
            <w:r w:rsidRPr="00854F91">
              <w:t>qt</w:t>
            </w:r>
            <w:proofErr w:type="spellEnd"/>
          </w:p>
        </w:tc>
        <w:tc>
          <w:tcPr>
            <w:tcW w:w="2952" w:type="dxa"/>
            <w:tcBorders>
              <w:bottom w:val="double" w:sz="4" w:space="0" w:color="auto"/>
            </w:tcBorders>
            <w:vAlign w:val="center"/>
          </w:tcPr>
          <w:p w:rsidR="00C12AB5" w:rsidRPr="00854F91" w:rsidRDefault="00C12AB5" w:rsidP="00D3687A">
            <w:pPr>
              <w:ind w:right="198"/>
              <w:jc w:val="center"/>
            </w:pPr>
            <w:r w:rsidRPr="00854F91">
              <w:t>1.101 221 L</w:t>
            </w:r>
          </w:p>
        </w:tc>
        <w:tc>
          <w:tcPr>
            <w:tcW w:w="2952" w:type="dxa"/>
            <w:tcBorders>
              <w:bottom w:val="double" w:sz="4" w:space="0" w:color="auto"/>
            </w:tcBorders>
            <w:vAlign w:val="center"/>
          </w:tcPr>
          <w:p w:rsidR="00C12AB5" w:rsidRPr="00854F91" w:rsidRDefault="00C12AB5" w:rsidP="00D3687A">
            <w:pPr>
              <w:ind w:right="180"/>
              <w:jc w:val="center"/>
            </w:pPr>
            <w:r w:rsidRPr="00854F91">
              <w:t>1.1 L</w:t>
            </w:r>
          </w:p>
        </w:tc>
      </w:tr>
      <w:tr w:rsidR="00C12AB5" w:rsidRPr="00854F91" w:rsidTr="00D3687A">
        <w:trPr>
          <w:trHeight w:val="576"/>
          <w:jc w:val="center"/>
        </w:trPr>
        <w:tc>
          <w:tcPr>
            <w:tcW w:w="8856" w:type="dxa"/>
            <w:gridSpan w:val="3"/>
            <w:tcBorders>
              <w:top w:val="double" w:sz="4" w:space="0" w:color="auto"/>
              <w:bottom w:val="single" w:sz="6" w:space="0" w:color="auto"/>
            </w:tcBorders>
            <w:vAlign w:val="center"/>
          </w:tcPr>
          <w:p w:rsidR="00C12AB5" w:rsidRPr="00854F91" w:rsidRDefault="00C12AB5" w:rsidP="00D3687A">
            <w:pPr>
              <w:tabs>
                <w:tab w:val="decimal" w:pos="1386"/>
              </w:tabs>
              <w:ind w:right="627"/>
              <w:jc w:val="center"/>
            </w:pPr>
            <w:r w:rsidRPr="00854F91">
              <w:rPr>
                <w:b/>
              </w:rPr>
              <w:t>Length:</w:t>
            </w:r>
          </w:p>
          <w:p w:rsidR="00C12AB5" w:rsidRPr="00854F91" w:rsidRDefault="00C12AB5" w:rsidP="00D3687A">
            <w:pPr>
              <w:tabs>
                <w:tab w:val="decimal" w:pos="1386"/>
              </w:tabs>
              <w:ind w:right="627"/>
              <w:jc w:val="center"/>
            </w:pPr>
            <w:r w:rsidRPr="00854F91">
              <w:t>to convert inches to millimeters, multiply inches by 25.4 millimeters</w:t>
            </w:r>
          </w:p>
        </w:tc>
      </w:tr>
      <w:tr w:rsidR="00C12AB5" w:rsidRPr="00854F91" w:rsidTr="00D3687A">
        <w:trPr>
          <w:trHeight w:val="317"/>
          <w:jc w:val="center"/>
        </w:trPr>
        <w:tc>
          <w:tcPr>
            <w:tcW w:w="2952" w:type="dxa"/>
            <w:tcBorders>
              <w:top w:val="single" w:sz="6" w:space="0" w:color="auto"/>
            </w:tcBorders>
            <w:vAlign w:val="center"/>
          </w:tcPr>
          <w:p w:rsidR="00C12AB5" w:rsidRPr="00854F91" w:rsidRDefault="00C12AB5" w:rsidP="00D3687A">
            <w:pPr>
              <w:ind w:right="126"/>
              <w:jc w:val="center"/>
              <w:rPr>
                <w:b/>
              </w:rPr>
            </w:pPr>
            <w:r w:rsidRPr="00854F91">
              <w:rPr>
                <w:b/>
              </w:rPr>
              <w:t>U.S. Customary</w:t>
            </w:r>
          </w:p>
        </w:tc>
        <w:tc>
          <w:tcPr>
            <w:tcW w:w="2952" w:type="dxa"/>
            <w:tcBorders>
              <w:top w:val="single" w:sz="6" w:space="0" w:color="auto"/>
            </w:tcBorders>
            <w:vAlign w:val="center"/>
          </w:tcPr>
          <w:p w:rsidR="00C12AB5" w:rsidRPr="00854F91" w:rsidRDefault="00C12AB5" w:rsidP="00D3687A">
            <w:pPr>
              <w:tabs>
                <w:tab w:val="decimal" w:pos="918"/>
              </w:tabs>
              <w:ind w:right="108"/>
              <w:jc w:val="center"/>
              <w:rPr>
                <w:b/>
              </w:rPr>
            </w:pPr>
            <w:r w:rsidRPr="00854F91">
              <w:rPr>
                <w:b/>
              </w:rPr>
              <w:t>Calculated SI</w:t>
            </w:r>
          </w:p>
        </w:tc>
        <w:tc>
          <w:tcPr>
            <w:tcW w:w="2952" w:type="dxa"/>
            <w:tcBorders>
              <w:top w:val="single" w:sz="6" w:space="0" w:color="auto"/>
            </w:tcBorders>
            <w:vAlign w:val="center"/>
          </w:tcPr>
          <w:p w:rsidR="00C12AB5" w:rsidRPr="00854F91" w:rsidRDefault="00C12AB5" w:rsidP="00D3687A">
            <w:pPr>
              <w:ind w:right="180"/>
              <w:jc w:val="center"/>
              <w:rPr>
                <w:b/>
              </w:rPr>
            </w:pPr>
            <w:r w:rsidRPr="00854F91">
              <w:rPr>
                <w:b/>
              </w:rPr>
              <w:t>Rounded SI</w:t>
            </w:r>
          </w:p>
        </w:tc>
      </w:tr>
      <w:tr w:rsidR="00C12AB5" w:rsidRPr="00854F91" w:rsidTr="00D3687A">
        <w:trPr>
          <w:trHeight w:val="317"/>
          <w:jc w:val="center"/>
        </w:trPr>
        <w:tc>
          <w:tcPr>
            <w:tcW w:w="2952" w:type="dxa"/>
            <w:tcBorders>
              <w:top w:val="single" w:sz="6" w:space="0" w:color="auto"/>
            </w:tcBorders>
            <w:vAlign w:val="center"/>
          </w:tcPr>
          <w:p w:rsidR="00C12AB5" w:rsidRPr="00854F91" w:rsidRDefault="00C12AB5" w:rsidP="00D3687A">
            <w:pPr>
              <w:tabs>
                <w:tab w:val="decimal" w:pos="1296"/>
              </w:tabs>
              <w:jc w:val="left"/>
            </w:pPr>
            <w:r w:rsidRPr="00854F91">
              <w:t>10.5 in</w:t>
            </w:r>
          </w:p>
        </w:tc>
        <w:tc>
          <w:tcPr>
            <w:tcW w:w="2952" w:type="dxa"/>
            <w:tcBorders>
              <w:top w:val="single" w:sz="6" w:space="0" w:color="auto"/>
            </w:tcBorders>
            <w:vAlign w:val="center"/>
          </w:tcPr>
          <w:p w:rsidR="00C12AB5" w:rsidRPr="00854F91" w:rsidRDefault="00C12AB5" w:rsidP="00D3687A">
            <w:pPr>
              <w:ind w:right="198"/>
              <w:jc w:val="center"/>
            </w:pPr>
            <w:r w:rsidRPr="00854F91">
              <w:t>266.7 mm</w:t>
            </w:r>
          </w:p>
        </w:tc>
        <w:tc>
          <w:tcPr>
            <w:tcW w:w="2952" w:type="dxa"/>
            <w:tcBorders>
              <w:top w:val="single" w:sz="6" w:space="0" w:color="auto"/>
            </w:tcBorders>
            <w:vAlign w:val="center"/>
          </w:tcPr>
          <w:p w:rsidR="00C12AB5" w:rsidRPr="00854F91" w:rsidRDefault="00C12AB5" w:rsidP="00D3687A">
            <w:pPr>
              <w:ind w:right="180"/>
              <w:jc w:val="center"/>
            </w:pPr>
            <w:r w:rsidRPr="00854F91">
              <w:t>267 mm* or 26.7 cm*</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1 ft</w:t>
            </w:r>
          </w:p>
        </w:tc>
        <w:tc>
          <w:tcPr>
            <w:tcW w:w="2952" w:type="dxa"/>
            <w:vAlign w:val="center"/>
          </w:tcPr>
          <w:p w:rsidR="00C12AB5" w:rsidRPr="00854F91" w:rsidRDefault="00C12AB5" w:rsidP="00D3687A">
            <w:pPr>
              <w:ind w:right="198"/>
              <w:jc w:val="center"/>
            </w:pPr>
            <w:r w:rsidRPr="00854F91">
              <w:t>30.48 cm</w:t>
            </w:r>
          </w:p>
        </w:tc>
        <w:tc>
          <w:tcPr>
            <w:tcW w:w="2952" w:type="dxa"/>
            <w:vAlign w:val="center"/>
          </w:tcPr>
          <w:p w:rsidR="00C12AB5" w:rsidRPr="00854F91" w:rsidRDefault="00C12AB5" w:rsidP="00D3687A">
            <w:pPr>
              <w:ind w:right="180"/>
              <w:jc w:val="center"/>
            </w:pPr>
            <w:r w:rsidRPr="00854F91">
              <w:t>305 mm* or 30.5 cm*</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5 ft</w:t>
            </w:r>
          </w:p>
        </w:tc>
        <w:tc>
          <w:tcPr>
            <w:tcW w:w="2952" w:type="dxa"/>
            <w:vAlign w:val="center"/>
          </w:tcPr>
          <w:p w:rsidR="00C12AB5" w:rsidRPr="00854F91" w:rsidRDefault="00C12AB5" w:rsidP="00D3687A">
            <w:pPr>
              <w:ind w:right="198"/>
              <w:jc w:val="center"/>
            </w:pPr>
            <w:r w:rsidRPr="00854F91">
              <w:t>152.4 cm</w:t>
            </w:r>
          </w:p>
        </w:tc>
        <w:tc>
          <w:tcPr>
            <w:tcW w:w="2952" w:type="dxa"/>
            <w:vAlign w:val="center"/>
          </w:tcPr>
          <w:p w:rsidR="00C12AB5" w:rsidRPr="00854F91" w:rsidRDefault="00C12AB5" w:rsidP="00D3687A">
            <w:pPr>
              <w:ind w:right="180"/>
              <w:jc w:val="center"/>
            </w:pPr>
            <w:r w:rsidRPr="00854F91">
              <w:t>152 cm or 1.5 m</w:t>
            </w:r>
          </w:p>
        </w:tc>
      </w:tr>
      <w:tr w:rsidR="00C12AB5" w:rsidRPr="00854F91" w:rsidTr="00D3687A">
        <w:trPr>
          <w:trHeight w:val="317"/>
          <w:jc w:val="center"/>
        </w:trPr>
        <w:tc>
          <w:tcPr>
            <w:tcW w:w="2952" w:type="dxa"/>
            <w:vAlign w:val="center"/>
          </w:tcPr>
          <w:p w:rsidR="00C12AB5" w:rsidRPr="00854F91" w:rsidRDefault="00C12AB5" w:rsidP="00D3687A">
            <w:pPr>
              <w:tabs>
                <w:tab w:val="decimal" w:pos="1296"/>
              </w:tabs>
              <w:jc w:val="left"/>
            </w:pPr>
            <w:r w:rsidRPr="00854F91">
              <w:t>50 ft</w:t>
            </w:r>
          </w:p>
        </w:tc>
        <w:tc>
          <w:tcPr>
            <w:tcW w:w="2952" w:type="dxa"/>
            <w:vAlign w:val="center"/>
          </w:tcPr>
          <w:p w:rsidR="00C12AB5" w:rsidRPr="00854F91" w:rsidRDefault="00C12AB5" w:rsidP="00D3687A">
            <w:pPr>
              <w:ind w:right="198"/>
              <w:jc w:val="center"/>
            </w:pPr>
            <w:r w:rsidRPr="00854F91">
              <w:t>15.240 03 m</w:t>
            </w:r>
          </w:p>
        </w:tc>
        <w:tc>
          <w:tcPr>
            <w:tcW w:w="2952" w:type="dxa"/>
            <w:vAlign w:val="center"/>
          </w:tcPr>
          <w:p w:rsidR="00C12AB5" w:rsidRPr="00854F91" w:rsidRDefault="00C12AB5" w:rsidP="00D3687A">
            <w:pPr>
              <w:ind w:right="180"/>
              <w:jc w:val="center"/>
            </w:pPr>
            <w:r w:rsidRPr="00854F91">
              <w:t>15.2 m</w:t>
            </w:r>
          </w:p>
        </w:tc>
      </w:tr>
      <w:tr w:rsidR="00C12AB5" w:rsidRPr="00854F91" w:rsidTr="00D3687A">
        <w:trPr>
          <w:trHeight w:val="317"/>
          <w:jc w:val="center"/>
        </w:trPr>
        <w:tc>
          <w:tcPr>
            <w:tcW w:w="2952" w:type="dxa"/>
            <w:tcBorders>
              <w:bottom w:val="double" w:sz="4" w:space="0" w:color="auto"/>
            </w:tcBorders>
            <w:vAlign w:val="center"/>
          </w:tcPr>
          <w:p w:rsidR="00C12AB5" w:rsidRPr="00854F91" w:rsidRDefault="00C12AB5" w:rsidP="00D3687A">
            <w:pPr>
              <w:tabs>
                <w:tab w:val="decimal" w:pos="1296"/>
              </w:tabs>
              <w:jc w:val="left"/>
            </w:pPr>
            <w:r w:rsidRPr="00854F91">
              <w:t>100 ft</w:t>
            </w:r>
          </w:p>
        </w:tc>
        <w:tc>
          <w:tcPr>
            <w:tcW w:w="2952" w:type="dxa"/>
            <w:tcBorders>
              <w:bottom w:val="double" w:sz="4" w:space="0" w:color="auto"/>
            </w:tcBorders>
            <w:vAlign w:val="center"/>
          </w:tcPr>
          <w:p w:rsidR="00C12AB5" w:rsidRPr="00854F91" w:rsidRDefault="00C12AB5" w:rsidP="00D3687A">
            <w:pPr>
              <w:ind w:right="198"/>
              <w:jc w:val="center"/>
            </w:pPr>
            <w:r w:rsidRPr="00854F91">
              <w:t>30.480 06 m</w:t>
            </w:r>
          </w:p>
        </w:tc>
        <w:tc>
          <w:tcPr>
            <w:tcW w:w="2952" w:type="dxa"/>
            <w:tcBorders>
              <w:bottom w:val="double" w:sz="4" w:space="0" w:color="auto"/>
            </w:tcBorders>
            <w:vAlign w:val="center"/>
          </w:tcPr>
          <w:p w:rsidR="00C12AB5" w:rsidRPr="00854F91" w:rsidRDefault="00C12AB5" w:rsidP="00D3687A">
            <w:pPr>
              <w:ind w:right="180"/>
              <w:jc w:val="center"/>
            </w:pPr>
            <w:r w:rsidRPr="00854F91">
              <w:t>30.5 m*</w:t>
            </w:r>
          </w:p>
        </w:tc>
      </w:tr>
      <w:tr w:rsidR="00C12AB5" w:rsidRPr="00854F91" w:rsidTr="00D3687A">
        <w:trPr>
          <w:trHeight w:val="331"/>
          <w:jc w:val="center"/>
        </w:trPr>
        <w:tc>
          <w:tcPr>
            <w:tcW w:w="8856" w:type="dxa"/>
            <w:gridSpan w:val="3"/>
            <w:tcBorders>
              <w:top w:val="double" w:sz="4" w:space="0" w:color="auto"/>
              <w:bottom w:val="double" w:sz="4" w:space="0" w:color="auto"/>
            </w:tcBorders>
            <w:vAlign w:val="center"/>
          </w:tcPr>
          <w:p w:rsidR="00C12AB5" w:rsidRPr="00854F91" w:rsidRDefault="00C12AB5" w:rsidP="00D3687A">
            <w:pPr>
              <w:jc w:val="left"/>
            </w:pPr>
            <w:r w:rsidRPr="00854F91">
              <w:t>* See 6.13. Rounding located under UPLR Appendix B</w:t>
            </w:r>
          </w:p>
        </w:tc>
      </w:tr>
    </w:tbl>
    <w:p w:rsidR="00B26960" w:rsidRPr="00C12AB5" w:rsidRDefault="00B26960"/>
    <w:sectPr w:rsidR="00B26960" w:rsidRPr="00C12AB5">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2F" w:rsidRDefault="006F032F" w:rsidP="00D3687A">
      <w:r>
        <w:separator/>
      </w:r>
    </w:p>
  </w:endnote>
  <w:endnote w:type="continuationSeparator" w:id="0">
    <w:p w:rsidR="006F032F" w:rsidRDefault="006F032F" w:rsidP="00D3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43076"/>
      <w:docPartObj>
        <w:docPartGallery w:val="Page Numbers (Bottom of Page)"/>
        <w:docPartUnique/>
      </w:docPartObj>
    </w:sdtPr>
    <w:sdtEndPr>
      <w:rPr>
        <w:noProof/>
      </w:rPr>
    </w:sdtEndPr>
    <w:sdtContent>
      <w:p w:rsidR="006F032F" w:rsidRDefault="006F032F" w:rsidP="00C83BE7">
        <w:pPr>
          <w:pStyle w:val="Footer"/>
          <w:jc w:val="center"/>
        </w:pPr>
        <w:r>
          <w:fldChar w:fldCharType="begin"/>
        </w:r>
        <w:r>
          <w:instrText xml:space="preserve"> PAGE   \* MERGEFORMAT </w:instrText>
        </w:r>
        <w:r>
          <w:fldChar w:fldCharType="separate"/>
        </w:r>
        <w:r w:rsidR="005019F9">
          <w:rPr>
            <w:noProof/>
          </w:rPr>
          <w:t>94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04678"/>
      <w:docPartObj>
        <w:docPartGallery w:val="Page Numbers (Bottom of Page)"/>
        <w:docPartUnique/>
      </w:docPartObj>
    </w:sdtPr>
    <w:sdtEndPr>
      <w:rPr>
        <w:noProof/>
      </w:rPr>
    </w:sdtEndPr>
    <w:sdtContent>
      <w:p w:rsidR="006F032F" w:rsidRDefault="006F032F" w:rsidP="00864898">
        <w:pPr>
          <w:pStyle w:val="Footer"/>
          <w:jc w:val="center"/>
        </w:pPr>
        <w:r>
          <w:fldChar w:fldCharType="begin"/>
        </w:r>
        <w:r>
          <w:instrText xml:space="preserve"> PAGE   \* MERGEFORMAT </w:instrText>
        </w:r>
        <w:r>
          <w:fldChar w:fldCharType="separate"/>
        </w:r>
        <w:r w:rsidR="005019F9">
          <w:rPr>
            <w:noProof/>
          </w:rPr>
          <w:t>93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2F" w:rsidRDefault="006F032F" w:rsidP="00D3687A">
      <w:r>
        <w:separator/>
      </w:r>
    </w:p>
  </w:footnote>
  <w:footnote w:type="continuationSeparator" w:id="0">
    <w:p w:rsidR="006F032F" w:rsidRDefault="006F032F" w:rsidP="00D3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Default="006F032F" w:rsidP="00C83BE7">
    <w:pPr>
      <w:pStyle w:val="Header"/>
      <w:tabs>
        <w:tab w:val="clear" w:pos="4320"/>
        <w:tab w:val="clear" w:pos="8640"/>
        <w:tab w:val="right" w:pos="9360"/>
      </w:tabs>
      <w:jc w:val="left"/>
    </w:pPr>
    <w:r>
      <w:t>Handbook 130 – 2018</w:t>
    </w:r>
    <w:r>
      <w:tab/>
      <w:t>IV. Uniform 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Default="006F032F" w:rsidP="00C83BE7">
    <w:pPr>
      <w:pStyle w:val="Header"/>
      <w:tabs>
        <w:tab w:val="clear" w:pos="4320"/>
        <w:tab w:val="clear" w:pos="8640"/>
        <w:tab w:val="right" w:pos="9360"/>
      </w:tabs>
      <w:jc w:val="left"/>
    </w:pPr>
    <w:r>
      <w:t>IV. Uniform Regulations</w:t>
    </w:r>
    <w:r>
      <w:tab/>
      <w:t xml:space="preserve"> Handbook 130 – 201</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Default="006F032F" w:rsidP="006F1FBB">
    <w:pPr>
      <w:pStyle w:val="Header"/>
      <w:tabs>
        <w:tab w:val="clear" w:pos="4320"/>
        <w:tab w:val="clear" w:pos="8640"/>
        <w:tab w:val="right" w:pos="9360"/>
      </w:tabs>
      <w:jc w:val="left"/>
    </w:pPr>
    <w:r>
      <w:t>IV. Uniform Regulations</w:t>
    </w:r>
    <w:r w:rsidRPr="006F1FBB">
      <w:t xml:space="preserve"> </w:t>
    </w:r>
    <w:r>
      <w:tab/>
      <w:t>Handbook 130 – 2018</w:t>
    </w:r>
  </w:p>
  <w:p w:rsidR="006F032F" w:rsidRDefault="006F032F" w:rsidP="00864898">
    <w:pPr>
      <w:pStyle w:val="Header"/>
      <w:tabs>
        <w:tab w:val="clear" w:pos="8640"/>
        <w:tab w:val="right" w:pos="9360"/>
      </w:tabs>
    </w:pPr>
    <w:r>
      <w:t xml:space="preserve">A. </w:t>
    </w:r>
    <w:r w:rsidRPr="0094393C">
      <w:t xml:space="preserve">Uniform </w:t>
    </w:r>
    <w:r>
      <w:t>Packaging and Labeling Regulation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Pr="00D3687A" w:rsidRDefault="006F032F" w:rsidP="006F1FBB">
    <w:pPr>
      <w:pStyle w:val="Header"/>
      <w:tabs>
        <w:tab w:val="clear" w:pos="8640"/>
        <w:tab w:val="right" w:pos="9360"/>
      </w:tabs>
      <w:jc w:val="left"/>
    </w:pPr>
    <w:r>
      <w:t>Handbook 130 – 2018</w:t>
    </w:r>
    <w:r>
      <w:tab/>
    </w:r>
    <w:r>
      <w:tab/>
      <w:t>IV. Uniform Regulations</w:t>
    </w:r>
    <w:r>
      <w:tab/>
    </w:r>
    <w:r>
      <w:tab/>
      <w:t>A. Uniform Packaging and Labeling Regulation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Default="006F032F" w:rsidP="00D3687A">
    <w:pPr>
      <w:pStyle w:val="Header"/>
      <w:tabs>
        <w:tab w:val="clear" w:pos="8640"/>
        <w:tab w:val="right" w:pos="9360"/>
      </w:tabs>
    </w:pPr>
    <w:r>
      <w:t>IV. Uniform Regulations</w:t>
    </w:r>
    <w:r>
      <w:tab/>
    </w:r>
    <w:r>
      <w:tab/>
      <w:t>Handbook 130 – 2018</w:t>
    </w:r>
  </w:p>
  <w:p w:rsidR="006F032F" w:rsidRDefault="006F032F" w:rsidP="00D3687A">
    <w:pPr>
      <w:pStyle w:val="Header"/>
      <w:tabs>
        <w:tab w:val="clear" w:pos="8640"/>
        <w:tab w:val="right" w:pos="9360"/>
      </w:tabs>
    </w:pPr>
    <w:r>
      <w:t>A. Uniform Packaging and Labeling Regulation</w:t>
    </w:r>
  </w:p>
  <w:p w:rsidR="006F032F" w:rsidRPr="0094393C" w:rsidRDefault="006F032F" w:rsidP="00D3687A">
    <w:pPr>
      <w:pStyle w:val="ListParagraph"/>
      <w:tabs>
        <w:tab w:val="right" w:pos="9360"/>
      </w:tabs>
      <w:ind w:left="0"/>
    </w:pPr>
    <w:r>
      <w:t>UPLR Appendix A:  SI/U.S. Customary Conversion Factors</w:t>
    </w:r>
  </w:p>
  <w:p w:rsidR="006F032F" w:rsidRDefault="006F032F" w:rsidP="00D3687A">
    <w:pPr>
      <w:pStyle w:val="Header"/>
      <w:tabs>
        <w:tab w:val="clear" w:pos="8640"/>
        <w:tab w:val="right" w:pos="9360"/>
      </w:tabs>
      <w:ind w:left="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Default="006F032F" w:rsidP="00D3687A">
    <w:pPr>
      <w:pStyle w:val="Header"/>
      <w:tabs>
        <w:tab w:val="clear" w:pos="4320"/>
        <w:tab w:val="clear" w:pos="8640"/>
        <w:tab w:val="right" w:pos="9360"/>
      </w:tabs>
    </w:pPr>
    <w:r>
      <w:t>Handbook 130 – 2018</w:t>
    </w:r>
    <w:r>
      <w:tab/>
      <w:t>IV. Uniform Regulations</w:t>
    </w:r>
  </w:p>
  <w:p w:rsidR="006F032F" w:rsidRDefault="006F032F" w:rsidP="00D3687A">
    <w:pPr>
      <w:tabs>
        <w:tab w:val="right" w:pos="9360"/>
      </w:tabs>
    </w:pPr>
    <w:r>
      <w:tab/>
      <w:t>A. </w:t>
    </w:r>
    <w:r w:rsidRPr="0094393C">
      <w:t xml:space="preserve">Uniform </w:t>
    </w:r>
    <w:r>
      <w:t>Packaging and Labeling Regulation</w:t>
    </w:r>
  </w:p>
  <w:p w:rsidR="006F032F" w:rsidRPr="0094393C" w:rsidRDefault="006F032F" w:rsidP="00D3687A">
    <w:pPr>
      <w:tabs>
        <w:tab w:val="right" w:pos="9360"/>
      </w:tabs>
    </w:pPr>
    <w:r>
      <w:tab/>
      <w:t>UPLR Appendix A:  SI/U.S. Customary Conversion Factors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2F" w:rsidRDefault="006F032F" w:rsidP="00D3687A">
    <w:pPr>
      <w:pStyle w:val="Header"/>
      <w:tabs>
        <w:tab w:val="clear" w:pos="4320"/>
        <w:tab w:val="clear" w:pos="8640"/>
        <w:tab w:val="right" w:pos="9360"/>
      </w:tabs>
    </w:pPr>
    <w:r>
      <w:t>Handbook 130 – 2018</w:t>
    </w:r>
    <w:r>
      <w:tab/>
      <w:t>IV. Uniform Regulations</w:t>
    </w:r>
  </w:p>
  <w:p w:rsidR="006F032F" w:rsidRDefault="006F032F" w:rsidP="00D3687A">
    <w:pPr>
      <w:tabs>
        <w:tab w:val="right" w:pos="9360"/>
      </w:tabs>
    </w:pPr>
    <w:r>
      <w:tab/>
      <w:t>A. </w:t>
    </w:r>
    <w:r w:rsidRPr="0094393C">
      <w:t xml:space="preserve">Uniform </w:t>
    </w:r>
    <w:r>
      <w:t>Packaging and Labeling Regulation</w:t>
    </w:r>
  </w:p>
  <w:p w:rsidR="006F032F" w:rsidRPr="0094393C" w:rsidRDefault="006F032F" w:rsidP="00D3687A">
    <w:pPr>
      <w:tabs>
        <w:tab w:val="right" w:pos="9360"/>
      </w:tabs>
    </w:pPr>
    <w:r>
      <w:tab/>
      <w:t>UPLR Appendix B:  Converting U.S. Customary Units to SI Units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2356659C"/>
    <w:multiLevelType w:val="hybridMultilevel"/>
    <w:tmpl w:val="9B0EF862"/>
    <w:lvl w:ilvl="0" w:tplc="FFA6329E">
      <w:start w:val="1"/>
      <w:numFmt w:val="decimal"/>
      <w:lvlText w:val="(%1)"/>
      <w:lvlJc w:val="left"/>
      <w:pPr>
        <w:ind w:left="162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38"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9"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1" w15:restartNumberingAfterBreak="0">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6121C9A"/>
    <w:multiLevelType w:val="hybridMultilevel"/>
    <w:tmpl w:val="D5387B94"/>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42"/>
  </w:num>
  <w:num w:numId="3">
    <w:abstractNumId w:val="23"/>
  </w:num>
  <w:num w:numId="4">
    <w:abstractNumId w:val="34"/>
  </w:num>
  <w:num w:numId="5">
    <w:abstractNumId w:val="29"/>
  </w:num>
  <w:num w:numId="6">
    <w:abstractNumId w:val="18"/>
  </w:num>
  <w:num w:numId="7">
    <w:abstractNumId w:val="14"/>
  </w:num>
  <w:num w:numId="8">
    <w:abstractNumId w:val="16"/>
  </w:num>
  <w:num w:numId="9">
    <w:abstractNumId w:val="44"/>
  </w:num>
  <w:num w:numId="10">
    <w:abstractNumId w:val="31"/>
  </w:num>
  <w:num w:numId="11">
    <w:abstractNumId w:val="11"/>
  </w:num>
  <w:num w:numId="12">
    <w:abstractNumId w:val="10"/>
  </w:num>
  <w:num w:numId="13">
    <w:abstractNumId w:val="12"/>
  </w:num>
  <w:num w:numId="14">
    <w:abstractNumId w:val="21"/>
  </w:num>
  <w:num w:numId="15">
    <w:abstractNumId w:val="47"/>
  </w:num>
  <w:num w:numId="16">
    <w:abstractNumId w:val="41"/>
  </w:num>
  <w:num w:numId="17">
    <w:abstractNumId w:val="36"/>
  </w:num>
  <w:num w:numId="18">
    <w:abstractNumId w:val="13"/>
  </w:num>
  <w:num w:numId="19">
    <w:abstractNumId w:val="30"/>
  </w:num>
  <w:num w:numId="20">
    <w:abstractNumId w:val="38"/>
  </w:num>
  <w:num w:numId="21">
    <w:abstractNumId w:val="22"/>
  </w:num>
  <w:num w:numId="22">
    <w:abstractNumId w:val="45"/>
  </w:num>
  <w:num w:numId="23">
    <w:abstractNumId w:val="24"/>
  </w:num>
  <w:num w:numId="24">
    <w:abstractNumId w:val="19"/>
  </w:num>
  <w:num w:numId="25">
    <w:abstractNumId w:val="15"/>
  </w:num>
  <w:num w:numId="26">
    <w:abstractNumId w:val="17"/>
  </w:num>
  <w:num w:numId="27">
    <w:abstractNumId w:val="39"/>
  </w:num>
  <w:num w:numId="28">
    <w:abstractNumId w:val="27"/>
  </w:num>
  <w:num w:numId="29">
    <w:abstractNumId w:val="35"/>
  </w:num>
  <w:num w:numId="30">
    <w:abstractNumId w:val="37"/>
  </w:num>
  <w:num w:numId="31">
    <w:abstractNumId w:val="32"/>
  </w:num>
  <w:num w:numId="32">
    <w:abstractNumId w:val="25"/>
  </w:num>
  <w:num w:numId="33">
    <w:abstractNumId w:val="46"/>
  </w:num>
  <w:num w:numId="34">
    <w:abstractNumId w:val="28"/>
  </w:num>
  <w:num w:numId="35">
    <w:abstractNumId w:val="26"/>
  </w:num>
  <w:num w:numId="36">
    <w:abstractNumId w:val="40"/>
  </w:num>
  <w:num w:numId="37">
    <w:abstractNumId w:val="20"/>
  </w:num>
  <w:num w:numId="38">
    <w:abstractNumId w:val="4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B5"/>
    <w:rsid w:val="002B62EE"/>
    <w:rsid w:val="003150B4"/>
    <w:rsid w:val="003411D4"/>
    <w:rsid w:val="005019F9"/>
    <w:rsid w:val="006F032F"/>
    <w:rsid w:val="006F1FBB"/>
    <w:rsid w:val="00864898"/>
    <w:rsid w:val="00B26960"/>
    <w:rsid w:val="00C12AB5"/>
    <w:rsid w:val="00C83BE7"/>
    <w:rsid w:val="00D3687A"/>
    <w:rsid w:val="00D7368D"/>
    <w:rsid w:val="00FF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137D6"/>
  <w15:chartTrackingRefBased/>
  <w15:docId w15:val="{55F5B6F5-8BF9-45F3-B286-733CBD71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AB5"/>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C12A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2AB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2A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2AB5"/>
    <w:pPr>
      <w:keepNext/>
      <w:spacing w:before="240" w:after="60"/>
      <w:outlineLvl w:val="3"/>
    </w:pPr>
    <w:rPr>
      <w:b/>
      <w:bCs/>
      <w:sz w:val="28"/>
      <w:szCs w:val="28"/>
    </w:rPr>
  </w:style>
  <w:style w:type="paragraph" w:styleId="Heading5">
    <w:name w:val="heading 5"/>
    <w:basedOn w:val="Normal"/>
    <w:next w:val="Normal"/>
    <w:link w:val="Heading5Char"/>
    <w:qFormat/>
    <w:rsid w:val="00C12AB5"/>
    <w:pPr>
      <w:spacing w:before="240" w:after="60"/>
      <w:outlineLvl w:val="4"/>
    </w:pPr>
    <w:rPr>
      <w:b/>
      <w:bCs/>
      <w:i/>
      <w:iCs/>
      <w:sz w:val="26"/>
      <w:szCs w:val="26"/>
    </w:rPr>
  </w:style>
  <w:style w:type="paragraph" w:styleId="Heading6">
    <w:name w:val="heading 6"/>
    <w:basedOn w:val="Normal"/>
    <w:next w:val="Normal"/>
    <w:link w:val="Heading6Char1"/>
    <w:qFormat/>
    <w:rsid w:val="00C12AB5"/>
    <w:pPr>
      <w:keepNext/>
      <w:tabs>
        <w:tab w:val="left" w:pos="360"/>
      </w:tabs>
      <w:spacing w:before="240" w:after="240"/>
      <w:outlineLvl w:val="5"/>
    </w:pPr>
    <w:rPr>
      <w:b/>
      <w:bCs/>
      <w:sz w:val="24"/>
      <w:szCs w:val="22"/>
    </w:rPr>
  </w:style>
  <w:style w:type="paragraph" w:styleId="Heading7">
    <w:name w:val="heading 7"/>
    <w:basedOn w:val="Normal"/>
    <w:next w:val="Normal"/>
    <w:link w:val="Heading7Char1"/>
    <w:qFormat/>
    <w:rsid w:val="00C12AB5"/>
    <w:pPr>
      <w:spacing w:before="240" w:after="60"/>
      <w:outlineLvl w:val="6"/>
    </w:pPr>
  </w:style>
  <w:style w:type="paragraph" w:styleId="Heading8">
    <w:name w:val="heading 8"/>
    <w:basedOn w:val="Normal"/>
    <w:next w:val="Normal"/>
    <w:link w:val="Heading8Char1"/>
    <w:qFormat/>
    <w:rsid w:val="00C12AB5"/>
    <w:pPr>
      <w:spacing w:before="240" w:after="60"/>
      <w:ind w:left="360"/>
      <w:outlineLvl w:val="7"/>
    </w:pPr>
    <w:rPr>
      <w:iCs/>
    </w:rPr>
  </w:style>
  <w:style w:type="paragraph" w:styleId="Heading9">
    <w:name w:val="heading 9"/>
    <w:basedOn w:val="Normal"/>
    <w:next w:val="Normal"/>
    <w:link w:val="Heading9Char"/>
    <w:qFormat/>
    <w:rsid w:val="00C12AB5"/>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AB5"/>
    <w:rPr>
      <w:rFonts w:ascii="Arial" w:eastAsia="Times New Roman" w:hAnsi="Arial" w:cs="Arial"/>
      <w:b/>
      <w:bCs/>
      <w:kern w:val="32"/>
      <w:sz w:val="32"/>
      <w:szCs w:val="32"/>
    </w:rPr>
  </w:style>
  <w:style w:type="character" w:customStyle="1" w:styleId="Heading2Char">
    <w:name w:val="Heading 2 Char"/>
    <w:basedOn w:val="DefaultParagraphFont"/>
    <w:link w:val="Heading2"/>
    <w:rsid w:val="00C12AB5"/>
    <w:rPr>
      <w:rFonts w:ascii="Arial" w:eastAsia="Times New Roman" w:hAnsi="Arial" w:cs="Arial"/>
      <w:b/>
      <w:bCs/>
      <w:i/>
      <w:iCs/>
      <w:sz w:val="28"/>
      <w:szCs w:val="28"/>
    </w:rPr>
  </w:style>
  <w:style w:type="character" w:customStyle="1" w:styleId="Heading3Char">
    <w:name w:val="Heading 3 Char"/>
    <w:basedOn w:val="DefaultParagraphFont"/>
    <w:link w:val="Heading3"/>
    <w:rsid w:val="00C12AB5"/>
    <w:rPr>
      <w:rFonts w:ascii="Arial" w:eastAsia="Times New Roman" w:hAnsi="Arial" w:cs="Arial"/>
      <w:b/>
      <w:bCs/>
      <w:sz w:val="26"/>
      <w:szCs w:val="26"/>
    </w:rPr>
  </w:style>
  <w:style w:type="character" w:customStyle="1" w:styleId="Heading4Char">
    <w:name w:val="Heading 4 Char"/>
    <w:basedOn w:val="DefaultParagraphFont"/>
    <w:link w:val="Heading4"/>
    <w:rsid w:val="00C12A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2AB5"/>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C12AB5"/>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rsid w:val="00C12AB5"/>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rsid w:val="00C12A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12AB5"/>
    <w:rPr>
      <w:rFonts w:ascii="Times New Roman" w:eastAsia="Times New Roman" w:hAnsi="Times New Roman" w:cs="Arial"/>
      <w:sz w:val="20"/>
    </w:rPr>
  </w:style>
  <w:style w:type="character" w:customStyle="1" w:styleId="Heading6Char1">
    <w:name w:val="Heading 6 Char1"/>
    <w:basedOn w:val="DefaultParagraphFont"/>
    <w:link w:val="Heading6"/>
    <w:locked/>
    <w:rsid w:val="00C12AB5"/>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C12AB5"/>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C12AB5"/>
    <w:rPr>
      <w:rFonts w:ascii="Times New Roman" w:eastAsia="Times New Roman" w:hAnsi="Times New Roman" w:cs="Times New Roman"/>
      <w:iCs/>
      <w:sz w:val="20"/>
      <w:szCs w:val="24"/>
    </w:rPr>
  </w:style>
  <w:style w:type="paragraph" w:customStyle="1" w:styleId="SectionHeader">
    <w:name w:val="Section Header"/>
    <w:basedOn w:val="TOC1"/>
    <w:rsid w:val="00C12AB5"/>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C12AB5"/>
    <w:pPr>
      <w:tabs>
        <w:tab w:val="right" w:leader="dot" w:pos="9360"/>
      </w:tabs>
      <w:spacing w:before="200" w:after="200"/>
      <w:ind w:left="432" w:hanging="432"/>
      <w:jc w:val="left"/>
    </w:pPr>
  </w:style>
  <w:style w:type="paragraph" w:customStyle="1" w:styleId="MainTOC1">
    <w:name w:val="Main TOC1"/>
    <w:basedOn w:val="Normal"/>
    <w:rsid w:val="00C12AB5"/>
    <w:rPr>
      <w:b/>
      <w:bCs/>
      <w:sz w:val="28"/>
      <w:szCs w:val="28"/>
    </w:rPr>
  </w:style>
  <w:style w:type="character" w:customStyle="1" w:styleId="CharChar">
    <w:name w:val="Char Char"/>
    <w:basedOn w:val="DefaultParagraphFont"/>
    <w:rsid w:val="00C12AB5"/>
    <w:rPr>
      <w:rFonts w:cs="Times New Roman"/>
      <w:b/>
      <w:bCs/>
      <w:sz w:val="22"/>
      <w:szCs w:val="22"/>
      <w:lang w:val="en-US" w:eastAsia="en-US" w:bidi="ar-SA"/>
    </w:rPr>
  </w:style>
  <w:style w:type="paragraph" w:customStyle="1" w:styleId="Style1">
    <w:name w:val="Style1"/>
    <w:basedOn w:val="Normal"/>
    <w:rsid w:val="00C12AB5"/>
    <w:rPr>
      <w:i/>
    </w:rPr>
  </w:style>
  <w:style w:type="paragraph" w:styleId="BodyTextIndent">
    <w:name w:val="Body Text Indent"/>
    <w:basedOn w:val="Normal"/>
    <w:link w:val="BodyTextIndentChar"/>
    <w:rsid w:val="00C12AB5"/>
    <w:pPr>
      <w:ind w:left="1080"/>
    </w:pPr>
  </w:style>
  <w:style w:type="character" w:customStyle="1" w:styleId="BodyTextIndentChar">
    <w:name w:val="Body Text Indent Char"/>
    <w:basedOn w:val="DefaultParagraphFont"/>
    <w:link w:val="BodyTextIndent"/>
    <w:rsid w:val="00C12AB5"/>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C12AB5"/>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C12AB5"/>
    <w:rPr>
      <w:rFonts w:ascii="Times New Roman" w:eastAsia="Times New Roman" w:hAnsi="Times New Roman" w:cs="Times New Roman"/>
      <w:b/>
      <w:bCs/>
      <w:sz w:val="28"/>
      <w:szCs w:val="20"/>
    </w:rPr>
  </w:style>
  <w:style w:type="paragraph" w:styleId="Footer">
    <w:name w:val="footer"/>
    <w:basedOn w:val="Normal"/>
    <w:link w:val="FooterChar"/>
    <w:uiPriority w:val="99"/>
    <w:rsid w:val="00C12AB5"/>
    <w:pPr>
      <w:tabs>
        <w:tab w:val="center" w:pos="4320"/>
        <w:tab w:val="right" w:pos="8640"/>
      </w:tabs>
    </w:pPr>
  </w:style>
  <w:style w:type="character" w:customStyle="1" w:styleId="FooterChar">
    <w:name w:val="Footer Char"/>
    <w:basedOn w:val="DefaultParagraphFont"/>
    <w:link w:val="Footer"/>
    <w:uiPriority w:val="99"/>
    <w:rsid w:val="00C12AB5"/>
    <w:rPr>
      <w:rFonts w:ascii="Times New Roman" w:eastAsia="Times New Roman" w:hAnsi="Times New Roman" w:cs="Times New Roman"/>
      <w:sz w:val="20"/>
      <w:szCs w:val="24"/>
    </w:rPr>
  </w:style>
  <w:style w:type="character" w:styleId="PageNumber">
    <w:name w:val="page number"/>
    <w:basedOn w:val="DefaultParagraphFont"/>
    <w:rsid w:val="00C12AB5"/>
    <w:rPr>
      <w:rFonts w:cs="Times New Roman"/>
    </w:rPr>
  </w:style>
  <w:style w:type="paragraph" w:styleId="Header">
    <w:name w:val="header"/>
    <w:basedOn w:val="Normal"/>
    <w:link w:val="HeaderChar"/>
    <w:rsid w:val="00C12AB5"/>
    <w:pPr>
      <w:tabs>
        <w:tab w:val="center" w:pos="4320"/>
        <w:tab w:val="right" w:pos="8640"/>
      </w:tabs>
    </w:pPr>
  </w:style>
  <w:style w:type="character" w:customStyle="1" w:styleId="HeaderChar">
    <w:name w:val="Header Char"/>
    <w:basedOn w:val="DefaultParagraphFont"/>
    <w:link w:val="Header"/>
    <w:rsid w:val="00C12AB5"/>
    <w:rPr>
      <w:rFonts w:ascii="Times New Roman" w:eastAsia="Times New Roman" w:hAnsi="Times New Roman" w:cs="Times New Roman"/>
      <w:sz w:val="20"/>
      <w:szCs w:val="24"/>
    </w:rPr>
  </w:style>
  <w:style w:type="paragraph" w:styleId="BlockText">
    <w:name w:val="Block Text"/>
    <w:basedOn w:val="Normal"/>
    <w:rsid w:val="00C12AB5"/>
    <w:pPr>
      <w:framePr w:w="432" w:h="1872" w:wrap="auto" w:vAnchor="text" w:hAnchor="margin" w:xAlign="right" w:yAlign="top"/>
      <w:ind w:left="113" w:right="113"/>
      <w:jc w:val="center"/>
    </w:pPr>
    <w:rPr>
      <w:szCs w:val="20"/>
    </w:rPr>
  </w:style>
  <w:style w:type="paragraph" w:customStyle="1" w:styleId="TOC2">
    <w:name w:val="TOC2"/>
    <w:basedOn w:val="Normal"/>
    <w:rsid w:val="00C12AB5"/>
    <w:pPr>
      <w:jc w:val="center"/>
    </w:pPr>
    <w:rPr>
      <w:b/>
      <w:sz w:val="28"/>
    </w:rPr>
  </w:style>
  <w:style w:type="paragraph" w:customStyle="1" w:styleId="MainTOC">
    <w:name w:val="Main TOC"/>
    <w:basedOn w:val="Normal"/>
    <w:rsid w:val="00C12AB5"/>
    <w:pPr>
      <w:jc w:val="center"/>
    </w:pPr>
    <w:rPr>
      <w:b/>
      <w:sz w:val="28"/>
    </w:rPr>
  </w:style>
  <w:style w:type="paragraph" w:customStyle="1" w:styleId="MainTOC2">
    <w:name w:val="Main TOC2"/>
    <w:basedOn w:val="Normal"/>
    <w:rsid w:val="00C12AB5"/>
    <w:pPr>
      <w:jc w:val="center"/>
    </w:pPr>
    <w:rPr>
      <w:b/>
      <w:sz w:val="28"/>
    </w:rPr>
  </w:style>
  <w:style w:type="paragraph" w:customStyle="1" w:styleId="StyleMainTOC1Centered">
    <w:name w:val="Style Main TOC1 + Centered"/>
    <w:basedOn w:val="MainTOC1"/>
    <w:next w:val="MainTOC2"/>
    <w:rsid w:val="00C12AB5"/>
    <w:pPr>
      <w:jc w:val="center"/>
    </w:pPr>
    <w:rPr>
      <w:szCs w:val="20"/>
    </w:rPr>
  </w:style>
  <w:style w:type="paragraph" w:customStyle="1" w:styleId="StyleLeft05Hanging025Right008">
    <w:name w:val="Style Left:  0.5&quot; Hanging:  0.25&quot; Right:  0.08&quot;"/>
    <w:basedOn w:val="Normal"/>
    <w:rsid w:val="00C12AB5"/>
    <w:pPr>
      <w:tabs>
        <w:tab w:val="left" w:pos="1080"/>
      </w:tabs>
      <w:ind w:left="1080" w:right="113" w:hanging="360"/>
    </w:pPr>
    <w:rPr>
      <w:szCs w:val="20"/>
    </w:rPr>
  </w:style>
  <w:style w:type="paragraph" w:customStyle="1" w:styleId="a0">
    <w:name w:val="_"/>
    <w:rsid w:val="00C12AB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C12AB5"/>
    <w:rPr>
      <w:rFonts w:cs="Times New Roman"/>
      <w:sz w:val="16"/>
      <w:szCs w:val="16"/>
    </w:rPr>
  </w:style>
  <w:style w:type="paragraph" w:styleId="CommentText">
    <w:name w:val="annotation text"/>
    <w:basedOn w:val="Normal"/>
    <w:link w:val="CommentTextChar"/>
    <w:semiHidden/>
    <w:rsid w:val="00C12AB5"/>
    <w:rPr>
      <w:szCs w:val="20"/>
    </w:rPr>
  </w:style>
  <w:style w:type="character" w:customStyle="1" w:styleId="CommentTextChar">
    <w:name w:val="Comment Text Char"/>
    <w:basedOn w:val="DefaultParagraphFont"/>
    <w:link w:val="CommentText"/>
    <w:semiHidden/>
    <w:rsid w:val="00C12A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2AB5"/>
    <w:rPr>
      <w:b/>
      <w:bCs/>
    </w:rPr>
  </w:style>
  <w:style w:type="character" w:customStyle="1" w:styleId="CommentSubjectChar">
    <w:name w:val="Comment Subject Char"/>
    <w:basedOn w:val="CommentTextChar"/>
    <w:link w:val="CommentSubject"/>
    <w:semiHidden/>
    <w:rsid w:val="00C12AB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12AB5"/>
    <w:rPr>
      <w:rFonts w:ascii="Tahoma" w:hAnsi="Tahoma" w:cs="Tahoma"/>
      <w:sz w:val="16"/>
      <w:szCs w:val="16"/>
    </w:rPr>
  </w:style>
  <w:style w:type="character" w:customStyle="1" w:styleId="BalloonTextChar">
    <w:name w:val="Balloon Text Char"/>
    <w:basedOn w:val="DefaultParagraphFont"/>
    <w:link w:val="BalloonText"/>
    <w:semiHidden/>
    <w:rsid w:val="00C12AB5"/>
    <w:rPr>
      <w:rFonts w:ascii="Tahoma" w:eastAsia="Times New Roman" w:hAnsi="Tahoma" w:cs="Tahoma"/>
      <w:sz w:val="16"/>
      <w:szCs w:val="16"/>
    </w:rPr>
  </w:style>
  <w:style w:type="paragraph" w:customStyle="1" w:styleId="StyleJustified">
    <w:name w:val="Style _ + Justified"/>
    <w:basedOn w:val="a0"/>
    <w:rsid w:val="00C12AB5"/>
    <w:pPr>
      <w:jc w:val="both"/>
    </w:pPr>
    <w:rPr>
      <w:szCs w:val="20"/>
    </w:rPr>
  </w:style>
  <w:style w:type="paragraph" w:customStyle="1" w:styleId="StyleHeading6NotBold">
    <w:name w:val="Style Heading 6 + Not Bold"/>
    <w:basedOn w:val="Heading6"/>
    <w:rsid w:val="00C12AB5"/>
    <w:rPr>
      <w:b w:val="0"/>
      <w:bCs w:val="0"/>
    </w:rPr>
  </w:style>
  <w:style w:type="character" w:customStyle="1" w:styleId="StyleHeading6NotBoldChar">
    <w:name w:val="Style Heading 6 + Not Bold Char"/>
    <w:basedOn w:val="CharChar"/>
    <w:rsid w:val="00C12AB5"/>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C12AB5"/>
    <w:pPr>
      <w:spacing w:after="0"/>
    </w:pPr>
    <w:rPr>
      <w:szCs w:val="20"/>
    </w:rPr>
  </w:style>
  <w:style w:type="character" w:customStyle="1" w:styleId="StyleHeading6After0ptChar1">
    <w:name w:val="Style Heading 6 + After:  0 pt Char1"/>
    <w:basedOn w:val="Heading6Char1"/>
    <w:link w:val="StyleHeading6After0pt"/>
    <w:locked/>
    <w:rsid w:val="00C12AB5"/>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C12AB5"/>
  </w:style>
  <w:style w:type="character" w:customStyle="1" w:styleId="StyleStyleHeading6After0pt10ptChar1">
    <w:name w:val="Style Style Heading 6 + After:  0 pt + 10 pt Char1"/>
    <w:basedOn w:val="StyleHeading6After0ptChar1"/>
    <w:link w:val="StyleStyleHeading6After0pt10pt"/>
    <w:locked/>
    <w:rsid w:val="00C12AB5"/>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C12AB5"/>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C12AB5"/>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C12AB5"/>
    <w:rPr>
      <w:rFonts w:cs="Times New Roman"/>
      <w:b/>
      <w:bCs/>
      <w:sz w:val="28"/>
      <w:lang w:val="en-US" w:eastAsia="en-US" w:bidi="ar-SA"/>
    </w:rPr>
  </w:style>
  <w:style w:type="paragraph" w:styleId="BodyTextIndent2">
    <w:name w:val="Body Text Indent 2"/>
    <w:basedOn w:val="Normal"/>
    <w:link w:val="BodyTextIndent2Char"/>
    <w:rsid w:val="00C12AB5"/>
    <w:pPr>
      <w:ind w:left="360" w:firstLine="720"/>
    </w:pPr>
  </w:style>
  <w:style w:type="character" w:customStyle="1" w:styleId="BodyTextIndent2Char">
    <w:name w:val="Body Text Indent 2 Char"/>
    <w:basedOn w:val="DefaultParagraphFont"/>
    <w:link w:val="BodyTextIndent2"/>
    <w:rsid w:val="00C12AB5"/>
    <w:rPr>
      <w:rFonts w:ascii="Times New Roman" w:eastAsia="Times New Roman" w:hAnsi="Times New Roman" w:cs="Times New Roman"/>
      <w:sz w:val="20"/>
      <w:szCs w:val="24"/>
    </w:rPr>
  </w:style>
  <w:style w:type="paragraph" w:styleId="BodyText">
    <w:name w:val="Body Text"/>
    <w:basedOn w:val="Normal"/>
    <w:link w:val="BodyTextChar"/>
    <w:rsid w:val="00C12AB5"/>
    <w:pPr>
      <w:autoSpaceDE w:val="0"/>
      <w:autoSpaceDN w:val="0"/>
      <w:adjustRightInd w:val="0"/>
    </w:pPr>
    <w:rPr>
      <w:szCs w:val="20"/>
    </w:rPr>
  </w:style>
  <w:style w:type="character" w:customStyle="1" w:styleId="BodyTextChar">
    <w:name w:val="Body Text Char"/>
    <w:basedOn w:val="DefaultParagraphFont"/>
    <w:link w:val="BodyText"/>
    <w:rsid w:val="00C12AB5"/>
    <w:rPr>
      <w:rFonts w:ascii="Times New Roman" w:eastAsia="Times New Roman" w:hAnsi="Times New Roman" w:cs="Times New Roman"/>
      <w:sz w:val="20"/>
      <w:szCs w:val="20"/>
    </w:rPr>
  </w:style>
  <w:style w:type="paragraph" w:styleId="BodyTextIndent3">
    <w:name w:val="Body Text Indent 3"/>
    <w:basedOn w:val="Normal"/>
    <w:link w:val="BodyTextIndent3Char"/>
    <w:rsid w:val="00C12AB5"/>
    <w:pPr>
      <w:ind w:left="1080" w:hanging="360"/>
    </w:pPr>
  </w:style>
  <w:style w:type="character" w:customStyle="1" w:styleId="BodyTextIndent3Char">
    <w:name w:val="Body Text Indent 3 Char"/>
    <w:basedOn w:val="DefaultParagraphFont"/>
    <w:link w:val="BodyTextIndent3"/>
    <w:rsid w:val="00C12AB5"/>
    <w:rPr>
      <w:rFonts w:ascii="Times New Roman" w:eastAsia="Times New Roman" w:hAnsi="Times New Roman" w:cs="Times New Roman"/>
      <w:sz w:val="20"/>
      <w:szCs w:val="24"/>
    </w:rPr>
  </w:style>
  <w:style w:type="paragraph" w:styleId="EndnoteText">
    <w:name w:val="endnote text"/>
    <w:basedOn w:val="Normal"/>
    <w:link w:val="EndnoteTextChar"/>
    <w:semiHidden/>
    <w:rsid w:val="00C12AB5"/>
    <w:pPr>
      <w:jc w:val="left"/>
    </w:pPr>
    <w:rPr>
      <w:szCs w:val="20"/>
    </w:rPr>
  </w:style>
  <w:style w:type="character" w:customStyle="1" w:styleId="EndnoteTextChar">
    <w:name w:val="Endnote Text Char"/>
    <w:basedOn w:val="DefaultParagraphFont"/>
    <w:link w:val="EndnoteText"/>
    <w:semiHidden/>
    <w:rsid w:val="00C12AB5"/>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C12AB5"/>
    <w:rPr>
      <w:rFonts w:ascii="Times New Roman" w:hAnsi="Times New Roman"/>
      <w:b w:val="0"/>
      <w:i w:val="0"/>
      <w:caps w:val="0"/>
      <w:smallCaps w:val="0"/>
      <w:strike w:val="0"/>
      <w:dstrike w:val="0"/>
      <w:vanish w:val="0"/>
      <w:color w:val="auto"/>
      <w:sz w:val="20"/>
      <w:u w:val="none"/>
      <w:vertAlign w:val="baseline"/>
    </w:rPr>
  </w:style>
  <w:style w:type="paragraph" w:styleId="FootnoteText">
    <w:name w:val="footnote text"/>
    <w:basedOn w:val="Normal"/>
    <w:link w:val="FootnoteTextChar"/>
    <w:semiHidden/>
    <w:rsid w:val="00C12AB5"/>
    <w:rPr>
      <w:szCs w:val="20"/>
    </w:rPr>
  </w:style>
  <w:style w:type="character" w:customStyle="1" w:styleId="FootnoteTextChar">
    <w:name w:val="Footnote Text Char"/>
    <w:basedOn w:val="DefaultParagraphFont"/>
    <w:link w:val="FootnoteText"/>
    <w:semiHidden/>
    <w:rsid w:val="00C12AB5"/>
    <w:rPr>
      <w:rFonts w:ascii="Times New Roman" w:eastAsia="Times New Roman" w:hAnsi="Times New Roman" w:cs="Times New Roman"/>
      <w:sz w:val="20"/>
      <w:szCs w:val="20"/>
    </w:rPr>
  </w:style>
  <w:style w:type="character" w:styleId="FootnoteReference">
    <w:name w:val="footnote reference"/>
    <w:basedOn w:val="DefaultParagraphFont"/>
    <w:semiHidden/>
    <w:rsid w:val="00C12AB5"/>
    <w:rPr>
      <w:rFonts w:cs="Times New Roman"/>
      <w:vertAlign w:val="superscript"/>
    </w:rPr>
  </w:style>
  <w:style w:type="character" w:styleId="FollowedHyperlink">
    <w:name w:val="FollowedHyperlink"/>
    <w:basedOn w:val="DefaultParagraphFont"/>
    <w:rsid w:val="00C12AB5"/>
    <w:rPr>
      <w:rFonts w:ascii="Times New Roman Bold" w:hAnsi="Times New Roman Bold" w:cs="Times New Roman"/>
      <w:b/>
      <w:color w:val="auto"/>
      <w:sz w:val="20"/>
      <w:u w:val="none"/>
    </w:rPr>
  </w:style>
  <w:style w:type="paragraph" w:customStyle="1" w:styleId="TOC10">
    <w:name w:val="TOC1"/>
    <w:basedOn w:val="Normal"/>
    <w:next w:val="Normal"/>
    <w:rsid w:val="00C12AB5"/>
  </w:style>
  <w:style w:type="paragraph" w:styleId="TOC20">
    <w:name w:val="toc 2"/>
    <w:basedOn w:val="Normal"/>
    <w:next w:val="Normal"/>
    <w:autoRedefine/>
    <w:uiPriority w:val="39"/>
    <w:rsid w:val="00C12AB5"/>
    <w:pPr>
      <w:tabs>
        <w:tab w:val="left" w:pos="360"/>
        <w:tab w:val="left" w:pos="990"/>
        <w:tab w:val="right" w:leader="dot" w:pos="9360"/>
      </w:tabs>
      <w:ind w:left="936" w:hanging="576"/>
      <w:jc w:val="left"/>
    </w:pPr>
    <w:rPr>
      <w:bCs/>
      <w:noProof/>
    </w:rPr>
  </w:style>
  <w:style w:type="paragraph" w:styleId="TOC6">
    <w:name w:val="toc 6"/>
    <w:basedOn w:val="Normal"/>
    <w:next w:val="Normal"/>
    <w:autoRedefine/>
    <w:uiPriority w:val="39"/>
    <w:rsid w:val="00C12AB5"/>
    <w:pPr>
      <w:tabs>
        <w:tab w:val="left" w:pos="475"/>
        <w:tab w:val="right" w:leader="dot" w:pos="9576"/>
      </w:tabs>
      <w:spacing w:before="200"/>
      <w:jc w:val="left"/>
    </w:pPr>
  </w:style>
  <w:style w:type="paragraph" w:styleId="TOC7">
    <w:name w:val="toc 7"/>
    <w:basedOn w:val="Normal"/>
    <w:next w:val="Normal"/>
    <w:autoRedefine/>
    <w:uiPriority w:val="39"/>
    <w:rsid w:val="00C12AB5"/>
    <w:pPr>
      <w:tabs>
        <w:tab w:val="left" w:pos="475"/>
        <w:tab w:val="left" w:pos="1080"/>
        <w:tab w:val="right" w:leader="dot" w:pos="9576"/>
      </w:tabs>
      <w:ind w:left="1440" w:hanging="720"/>
    </w:pPr>
  </w:style>
  <w:style w:type="paragraph" w:styleId="TOC3">
    <w:name w:val="toc 3"/>
    <w:basedOn w:val="Normal"/>
    <w:next w:val="Normal"/>
    <w:autoRedefine/>
    <w:uiPriority w:val="39"/>
    <w:rsid w:val="00C12AB5"/>
    <w:pPr>
      <w:tabs>
        <w:tab w:val="right" w:leader="dot" w:pos="9360"/>
      </w:tabs>
      <w:ind w:left="1642" w:hanging="720"/>
      <w:jc w:val="left"/>
    </w:pPr>
    <w:rPr>
      <w:noProof/>
    </w:rPr>
  </w:style>
  <w:style w:type="paragraph" w:styleId="TOC4">
    <w:name w:val="toc 4"/>
    <w:basedOn w:val="Normal"/>
    <w:next w:val="Normal"/>
    <w:autoRedefine/>
    <w:uiPriority w:val="39"/>
    <w:rsid w:val="00C12AB5"/>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C12AB5"/>
    <w:pPr>
      <w:ind w:left="960"/>
      <w:jc w:val="left"/>
    </w:pPr>
    <w:rPr>
      <w:sz w:val="24"/>
    </w:rPr>
  </w:style>
  <w:style w:type="paragraph" w:styleId="TOC8">
    <w:name w:val="toc 8"/>
    <w:basedOn w:val="Normal"/>
    <w:next w:val="Normal"/>
    <w:autoRedefine/>
    <w:uiPriority w:val="39"/>
    <w:rsid w:val="00C12AB5"/>
    <w:pPr>
      <w:ind w:left="1680"/>
      <w:jc w:val="left"/>
    </w:pPr>
    <w:rPr>
      <w:sz w:val="24"/>
    </w:rPr>
  </w:style>
  <w:style w:type="paragraph" w:styleId="TOC9">
    <w:name w:val="toc 9"/>
    <w:basedOn w:val="Normal"/>
    <w:next w:val="Normal"/>
    <w:autoRedefine/>
    <w:uiPriority w:val="39"/>
    <w:rsid w:val="00C12AB5"/>
    <w:pPr>
      <w:ind w:left="1920"/>
      <w:jc w:val="left"/>
    </w:pPr>
    <w:rPr>
      <w:sz w:val="24"/>
    </w:rPr>
  </w:style>
  <w:style w:type="paragraph" w:customStyle="1" w:styleId="EngineFuelTOC2ndLevel">
    <w:name w:val="EngineFuelTOC2ndLevel"/>
    <w:basedOn w:val="Normal"/>
    <w:link w:val="EngineFuelTOC2ndLevelChar"/>
    <w:rsid w:val="00C12AB5"/>
    <w:rPr>
      <w:bCs/>
    </w:rPr>
  </w:style>
  <w:style w:type="character" w:customStyle="1" w:styleId="EngineFuelTOC2ndLevelChar">
    <w:name w:val="EngineFuelTOC2ndLevel Char"/>
    <w:basedOn w:val="DefaultParagraphFont"/>
    <w:link w:val="EngineFuelTOC2ndLevel"/>
    <w:locked/>
    <w:rsid w:val="00C12AB5"/>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C12AB5"/>
  </w:style>
  <w:style w:type="character" w:customStyle="1" w:styleId="EngineFuelTOCHeading1Char">
    <w:name w:val="EngineFuelTOCHeading1 Char"/>
    <w:basedOn w:val="StyleStyleHeading6After0pt10ptChar1"/>
    <w:link w:val="EngineFuelTOCHeading1"/>
    <w:locked/>
    <w:rsid w:val="00C12AB5"/>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C12AB5"/>
  </w:style>
  <w:style w:type="character" w:customStyle="1" w:styleId="ExamProcLevel1Char">
    <w:name w:val="ExamProcLevel1 Char"/>
    <w:basedOn w:val="Heading6Char1"/>
    <w:link w:val="ExamProcLevel1"/>
    <w:locked/>
    <w:rsid w:val="00C12AB5"/>
    <w:rPr>
      <w:rFonts w:ascii="Times New Roman" w:eastAsia="Times New Roman" w:hAnsi="Times New Roman" w:cs="Times New Roman"/>
      <w:b/>
      <w:bCs/>
      <w:sz w:val="24"/>
    </w:rPr>
  </w:style>
  <w:style w:type="paragraph" w:customStyle="1" w:styleId="ExamProcLevel2">
    <w:name w:val="ExamProcLevel2"/>
    <w:basedOn w:val="Normal"/>
    <w:link w:val="ExamProcLevel2Char"/>
    <w:rsid w:val="00C12AB5"/>
    <w:rPr>
      <w:b/>
      <w:bCs/>
    </w:rPr>
  </w:style>
  <w:style w:type="character" w:customStyle="1" w:styleId="ExamProcLevel2Char">
    <w:name w:val="ExamProcLevel2 Char"/>
    <w:basedOn w:val="DefaultParagraphFont"/>
    <w:link w:val="ExamProcLevel2"/>
    <w:locked/>
    <w:rsid w:val="00C12AB5"/>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C12AB5"/>
    <w:pPr>
      <w:ind w:left="360"/>
    </w:pPr>
    <w:rPr>
      <w:bCs/>
    </w:rPr>
  </w:style>
  <w:style w:type="character" w:customStyle="1" w:styleId="ExaminProcLevel3Char">
    <w:name w:val="ExaminProcLevel3 Char"/>
    <w:basedOn w:val="DefaultParagraphFont"/>
    <w:link w:val="ExaminProcLevel3"/>
    <w:locked/>
    <w:rsid w:val="00C12AB5"/>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C12AB5"/>
    <w:rPr>
      <w:sz w:val="20"/>
    </w:rPr>
  </w:style>
  <w:style w:type="character" w:customStyle="1" w:styleId="InterpretationsGuidelinesTOCChar">
    <w:name w:val="InterpretationsGuidelinesTOC Char"/>
    <w:basedOn w:val="Heading6Char1"/>
    <w:link w:val="InterpretationsGuidelinesTOC"/>
    <w:locked/>
    <w:rsid w:val="00C12AB5"/>
    <w:rPr>
      <w:rFonts w:ascii="Times New Roman" w:eastAsia="Times New Roman" w:hAnsi="Times New Roman" w:cs="Times New Roman"/>
      <w:b/>
      <w:bCs/>
      <w:sz w:val="20"/>
    </w:rPr>
  </w:style>
  <w:style w:type="paragraph" w:customStyle="1" w:styleId="WandMLevel1">
    <w:name w:val="WandMLevel1"/>
    <w:basedOn w:val="Heading6"/>
    <w:link w:val="WandMLevel1Char"/>
    <w:rsid w:val="00C12AB5"/>
    <w:pPr>
      <w:tabs>
        <w:tab w:val="clear" w:pos="360"/>
      </w:tabs>
    </w:pPr>
  </w:style>
  <w:style w:type="character" w:customStyle="1" w:styleId="WandMLevel1Char">
    <w:name w:val="WandMLevel1 Char"/>
    <w:basedOn w:val="Heading6Char1"/>
    <w:link w:val="WandMLevel1"/>
    <w:locked/>
    <w:rsid w:val="00C12AB5"/>
    <w:rPr>
      <w:rFonts w:ascii="Times New Roman" w:eastAsia="Times New Roman" w:hAnsi="Times New Roman" w:cs="Times New Roman"/>
      <w:b/>
      <w:bCs/>
      <w:sz w:val="24"/>
    </w:rPr>
  </w:style>
  <w:style w:type="paragraph" w:customStyle="1" w:styleId="WandMLevel2">
    <w:name w:val="WandMLevel2"/>
    <w:basedOn w:val="Heading7"/>
    <w:link w:val="WandMLevel2Char"/>
    <w:rsid w:val="00C12AB5"/>
    <w:pPr>
      <w:spacing w:before="0" w:after="0"/>
      <w:ind w:left="1440" w:hanging="720"/>
    </w:pPr>
    <w:rPr>
      <w:bCs/>
    </w:rPr>
  </w:style>
  <w:style w:type="character" w:customStyle="1" w:styleId="WandMLevel2Char">
    <w:name w:val="WandMLevel2 Char"/>
    <w:basedOn w:val="Heading7Char1"/>
    <w:link w:val="WandMLevel2"/>
    <w:locked/>
    <w:rsid w:val="00C12AB5"/>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C12AB5"/>
  </w:style>
  <w:style w:type="character" w:customStyle="1" w:styleId="WeighmasterLevel1Char">
    <w:name w:val="WeighmasterLevel1 Char"/>
    <w:basedOn w:val="Heading6Char1"/>
    <w:link w:val="WeighmasterLevel1"/>
    <w:locked/>
    <w:rsid w:val="00C12AB5"/>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C12AB5"/>
  </w:style>
  <w:style w:type="character" w:customStyle="1" w:styleId="WeighmasterLevel2Char">
    <w:name w:val="WeighmasterLevel2 Char"/>
    <w:basedOn w:val="Heading7Char1"/>
    <w:link w:val="WeighmasterLevel2"/>
    <w:locked/>
    <w:rsid w:val="00C12AB5"/>
    <w:rPr>
      <w:rFonts w:ascii="Times New Roman" w:eastAsia="Times New Roman" w:hAnsi="Times New Roman" w:cs="Times New Roman"/>
      <w:sz w:val="20"/>
      <w:szCs w:val="24"/>
    </w:rPr>
  </w:style>
  <w:style w:type="paragraph" w:customStyle="1" w:styleId="UniformEngFuelLevel1">
    <w:name w:val="UniformEngFuelLevel1"/>
    <w:basedOn w:val="Heading6"/>
    <w:rsid w:val="00C12AB5"/>
  </w:style>
  <w:style w:type="paragraph" w:customStyle="1" w:styleId="UniformEngFuelLevel2">
    <w:name w:val="UniformEngFuelLevel2"/>
    <w:basedOn w:val="Heading7"/>
    <w:link w:val="UniformEngFuelLevel2Char"/>
    <w:rsid w:val="00C12AB5"/>
    <w:rPr>
      <w:bCs/>
    </w:rPr>
  </w:style>
  <w:style w:type="character" w:customStyle="1" w:styleId="UniformEngFuelLevel2Char">
    <w:name w:val="UniformEngFuelLevel2 Char"/>
    <w:basedOn w:val="Heading7Char1"/>
    <w:link w:val="UniformEngFuelLevel2"/>
    <w:locked/>
    <w:rsid w:val="00C12AB5"/>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C12AB5"/>
  </w:style>
  <w:style w:type="character" w:customStyle="1" w:styleId="UniformLevel1Char">
    <w:name w:val="UniformLevel1 Char"/>
    <w:basedOn w:val="Heading6Char1"/>
    <w:link w:val="UniformLevel1"/>
    <w:locked/>
    <w:rsid w:val="00C12AB5"/>
    <w:rPr>
      <w:rFonts w:ascii="Times New Roman" w:eastAsia="Times New Roman" w:hAnsi="Times New Roman" w:cs="Times New Roman"/>
      <w:b/>
      <w:bCs/>
      <w:sz w:val="24"/>
    </w:rPr>
  </w:style>
  <w:style w:type="paragraph" w:customStyle="1" w:styleId="UniformLevel2">
    <w:name w:val="UniformLevel2"/>
    <w:basedOn w:val="Heading7"/>
    <w:link w:val="UniformLevel2Char"/>
    <w:rsid w:val="00C12AB5"/>
    <w:pPr>
      <w:keepNext/>
    </w:pPr>
  </w:style>
  <w:style w:type="character" w:customStyle="1" w:styleId="UniformLevel2Char">
    <w:name w:val="UniformLevel2 Char"/>
    <w:basedOn w:val="Heading7Char1"/>
    <w:link w:val="UniformLevel2"/>
    <w:locked/>
    <w:rsid w:val="00C12AB5"/>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C12AB5"/>
    <w:rPr>
      <w:bCs/>
    </w:rPr>
  </w:style>
  <w:style w:type="character" w:customStyle="1" w:styleId="UniformLevel3Char">
    <w:name w:val="UniformLevel3 Char"/>
    <w:basedOn w:val="Heading8Char1"/>
    <w:link w:val="UniformLevel3"/>
    <w:locked/>
    <w:rsid w:val="00C12AB5"/>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C12AB5"/>
  </w:style>
  <w:style w:type="character" w:customStyle="1" w:styleId="UniformLevel4Char">
    <w:name w:val="UniformLevel4 Char"/>
    <w:basedOn w:val="Heading9Char"/>
    <w:link w:val="UniformLevel4"/>
    <w:locked/>
    <w:rsid w:val="00C12AB5"/>
    <w:rPr>
      <w:rFonts w:ascii="Times New Roman" w:eastAsia="Times New Roman" w:hAnsi="Times New Roman" w:cs="Arial"/>
      <w:sz w:val="20"/>
    </w:rPr>
  </w:style>
  <w:style w:type="table" w:styleId="TableGrid">
    <w:name w:val="Table Grid"/>
    <w:basedOn w:val="TableNormal"/>
    <w:uiPriority w:val="59"/>
    <w:rsid w:val="00C12AB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C12AB5"/>
    <w:pPr>
      <w:spacing w:before="60" w:after="240"/>
    </w:pPr>
  </w:style>
  <w:style w:type="paragraph" w:customStyle="1" w:styleId="DateLeft">
    <w:name w:val="Date Left"/>
    <w:basedOn w:val="Normal"/>
    <w:rsid w:val="00C12AB5"/>
    <w:pPr>
      <w:spacing w:before="60" w:after="240"/>
    </w:pPr>
  </w:style>
  <w:style w:type="paragraph" w:customStyle="1" w:styleId="Style2L-Date">
    <w:name w:val="Style2 L-Date"/>
    <w:basedOn w:val="Normal"/>
    <w:rsid w:val="00C12AB5"/>
    <w:pPr>
      <w:spacing w:before="60" w:after="240"/>
    </w:pPr>
  </w:style>
  <w:style w:type="paragraph" w:customStyle="1" w:styleId="StyleBefore3ptAfter12pt">
    <w:name w:val="Style Before:  3 pt After:  12 pt"/>
    <w:basedOn w:val="Normal"/>
    <w:link w:val="StyleBefore3ptAfter12ptChar"/>
    <w:rsid w:val="00C12AB5"/>
    <w:pPr>
      <w:spacing w:before="60"/>
    </w:pPr>
    <w:rPr>
      <w:szCs w:val="20"/>
    </w:rPr>
  </w:style>
  <w:style w:type="character" w:customStyle="1" w:styleId="StyleBefore3ptAfter12ptChar">
    <w:name w:val="Style Before:  3 pt After:  12 pt Char"/>
    <w:basedOn w:val="DefaultParagraphFont"/>
    <w:link w:val="StyleBefore3ptAfter12pt"/>
    <w:locked/>
    <w:rsid w:val="00C12AB5"/>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C12AB5"/>
    <w:pPr>
      <w:ind w:firstLine="720"/>
    </w:pPr>
  </w:style>
  <w:style w:type="paragraph" w:customStyle="1" w:styleId="StyleHeading8Bold">
    <w:name w:val="Style Heading 8 + Bold"/>
    <w:basedOn w:val="Heading8"/>
    <w:link w:val="StyleHeading8BoldChar"/>
    <w:rsid w:val="00C12AB5"/>
    <w:rPr>
      <w:b/>
      <w:bCs/>
      <w:iCs w:val="0"/>
    </w:rPr>
  </w:style>
  <w:style w:type="character" w:customStyle="1" w:styleId="StyleHeading8BoldChar">
    <w:name w:val="Style Heading 8 + Bold Char"/>
    <w:basedOn w:val="Heading8Char1"/>
    <w:link w:val="StyleHeading8Bold"/>
    <w:locked/>
    <w:rsid w:val="00C12AB5"/>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C12AB5"/>
    <w:pPr>
      <w:tabs>
        <w:tab w:val="right" w:leader="dot" w:pos="4310"/>
      </w:tabs>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C12AB5"/>
    <w:pPr>
      <w:tabs>
        <w:tab w:val="right" w:leader="dot" w:pos="4310"/>
      </w:tabs>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C12AB5"/>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C12AB5"/>
    <w:pPr>
      <w:ind w:left="600" w:hanging="200"/>
      <w:jc w:val="left"/>
    </w:pPr>
    <w:rPr>
      <w:rFonts w:asciiTheme="minorHAnsi" w:hAnsiTheme="minorHAnsi"/>
      <w:sz w:val="18"/>
      <w:szCs w:val="18"/>
    </w:rPr>
  </w:style>
  <w:style w:type="paragraph" w:styleId="Index5">
    <w:name w:val="index 5"/>
    <w:basedOn w:val="Normal"/>
    <w:next w:val="Normal"/>
    <w:autoRedefine/>
    <w:semiHidden/>
    <w:rsid w:val="00C12AB5"/>
    <w:pPr>
      <w:ind w:left="1000" w:hanging="200"/>
      <w:jc w:val="left"/>
    </w:pPr>
    <w:rPr>
      <w:rFonts w:asciiTheme="minorHAnsi" w:hAnsiTheme="minorHAnsi"/>
      <w:sz w:val="18"/>
      <w:szCs w:val="18"/>
    </w:rPr>
  </w:style>
  <w:style w:type="paragraph" w:styleId="Index6">
    <w:name w:val="index 6"/>
    <w:basedOn w:val="Normal"/>
    <w:next w:val="Normal"/>
    <w:autoRedefine/>
    <w:semiHidden/>
    <w:rsid w:val="00C12AB5"/>
    <w:pPr>
      <w:ind w:left="1200" w:hanging="200"/>
      <w:jc w:val="left"/>
    </w:pPr>
    <w:rPr>
      <w:rFonts w:asciiTheme="minorHAnsi" w:hAnsiTheme="minorHAnsi"/>
      <w:sz w:val="18"/>
      <w:szCs w:val="18"/>
    </w:rPr>
  </w:style>
  <w:style w:type="paragraph" w:styleId="Index7">
    <w:name w:val="index 7"/>
    <w:basedOn w:val="Normal"/>
    <w:next w:val="Normal"/>
    <w:autoRedefine/>
    <w:semiHidden/>
    <w:rsid w:val="00C12AB5"/>
    <w:pPr>
      <w:ind w:left="1400" w:hanging="200"/>
      <w:jc w:val="left"/>
    </w:pPr>
    <w:rPr>
      <w:rFonts w:asciiTheme="minorHAnsi" w:hAnsiTheme="minorHAnsi"/>
      <w:sz w:val="18"/>
      <w:szCs w:val="18"/>
    </w:rPr>
  </w:style>
  <w:style w:type="paragraph" w:styleId="Index8">
    <w:name w:val="index 8"/>
    <w:basedOn w:val="Normal"/>
    <w:next w:val="Normal"/>
    <w:autoRedefine/>
    <w:semiHidden/>
    <w:rsid w:val="00C12AB5"/>
    <w:pPr>
      <w:ind w:left="1600" w:hanging="200"/>
      <w:jc w:val="left"/>
    </w:pPr>
    <w:rPr>
      <w:rFonts w:asciiTheme="minorHAnsi" w:hAnsiTheme="minorHAnsi"/>
      <w:sz w:val="18"/>
      <w:szCs w:val="18"/>
    </w:rPr>
  </w:style>
  <w:style w:type="paragraph" w:styleId="Index9">
    <w:name w:val="index 9"/>
    <w:basedOn w:val="Normal"/>
    <w:next w:val="Normal"/>
    <w:autoRedefine/>
    <w:semiHidden/>
    <w:rsid w:val="00C12AB5"/>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12AB5"/>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C12AB5"/>
    <w:rPr>
      <w:b/>
      <w:bCs/>
    </w:rPr>
  </w:style>
  <w:style w:type="paragraph" w:customStyle="1" w:styleId="EngineFuelTOC3rdLevel">
    <w:name w:val="EngineFuelTOC3rdLevel"/>
    <w:basedOn w:val="Normal"/>
    <w:link w:val="EngineFuelTOC3rdLevelChar"/>
    <w:rsid w:val="00C12AB5"/>
    <w:pPr>
      <w:ind w:left="360"/>
    </w:pPr>
    <w:rPr>
      <w:b/>
      <w:bCs/>
    </w:rPr>
  </w:style>
  <w:style w:type="character" w:customStyle="1" w:styleId="EngineFuelTOC3rdLevelChar">
    <w:name w:val="EngineFuelTOC3rdLevel Char"/>
    <w:basedOn w:val="EngineFuelTOC2ndLevelChar"/>
    <w:link w:val="EngineFuelTOC3rdLevel"/>
    <w:locked/>
    <w:rsid w:val="00C12AB5"/>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C12AB5"/>
    <w:rPr>
      <w:bCs w:val="0"/>
      <w:iCs w:val="0"/>
    </w:rPr>
  </w:style>
  <w:style w:type="paragraph" w:customStyle="1" w:styleId="StyleUniformLevel3Condensedby05pt">
    <w:name w:val="Style UniformLevel3 + Condensed by  0.5 pt"/>
    <w:basedOn w:val="UniformLevel3"/>
    <w:link w:val="StyleUniformLevel3Condensedby05ptChar"/>
    <w:rsid w:val="00C12AB5"/>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C12AB5"/>
    <w:rPr>
      <w:rFonts w:ascii="Times New Roman" w:eastAsia="Times New Roman" w:hAnsi="Times New Roman" w:cs="Times New Roman"/>
      <w:bCs w:val="0"/>
      <w:iCs w:val="0"/>
      <w:spacing w:val="-10"/>
      <w:sz w:val="20"/>
      <w:szCs w:val="24"/>
    </w:rPr>
  </w:style>
  <w:style w:type="character" w:customStyle="1" w:styleId="boldlarge">
    <w:name w:val="bold large"/>
    <w:rsid w:val="00C12AB5"/>
  </w:style>
  <w:style w:type="paragraph" w:customStyle="1" w:styleId="PkgLabelLevel1">
    <w:name w:val="PkgLabelLevel1"/>
    <w:basedOn w:val="Heading6"/>
    <w:link w:val="PkgLabelLevel1Char"/>
    <w:rsid w:val="00C12AB5"/>
  </w:style>
  <w:style w:type="character" w:customStyle="1" w:styleId="PkgLabelLevel1Char">
    <w:name w:val="PkgLabelLevel1 Char"/>
    <w:basedOn w:val="Heading6Char1"/>
    <w:link w:val="PkgLabelLevel1"/>
    <w:locked/>
    <w:rsid w:val="00C12AB5"/>
    <w:rPr>
      <w:rFonts w:ascii="Times New Roman" w:eastAsia="Times New Roman" w:hAnsi="Times New Roman" w:cs="Times New Roman"/>
      <w:b/>
      <w:bCs/>
      <w:sz w:val="24"/>
    </w:rPr>
  </w:style>
  <w:style w:type="paragraph" w:customStyle="1" w:styleId="PkgLabelLevel2">
    <w:name w:val="PkgLabelLevel2"/>
    <w:basedOn w:val="Normal"/>
    <w:link w:val="PkgLabelLevel2Char"/>
    <w:rsid w:val="00C12AB5"/>
  </w:style>
  <w:style w:type="character" w:customStyle="1" w:styleId="PkgLabelLevel2Char">
    <w:name w:val="PkgLabelLevel2 Char"/>
    <w:basedOn w:val="DefaultParagraphFont"/>
    <w:link w:val="PkgLabelLevel2"/>
    <w:locked/>
    <w:rsid w:val="00C12AB5"/>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C12AB5"/>
    <w:pPr>
      <w:ind w:left="360"/>
    </w:pPr>
  </w:style>
  <w:style w:type="character" w:customStyle="1" w:styleId="PkgLabelLevel3Char">
    <w:name w:val="PkgLabelLevel3 Char"/>
    <w:basedOn w:val="DefaultParagraphFont"/>
    <w:link w:val="PkgLabelLevel3"/>
    <w:locked/>
    <w:rsid w:val="00C12AB5"/>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C12AB5"/>
  </w:style>
  <w:style w:type="character" w:customStyle="1" w:styleId="UnitPriceLevel1Char">
    <w:name w:val="UnitPriceLevel1 Char"/>
    <w:basedOn w:val="StyleHeading6After0ptChar1"/>
    <w:link w:val="UnitPriceLevel1"/>
    <w:locked/>
    <w:rsid w:val="00C12AB5"/>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C12AB5"/>
  </w:style>
  <w:style w:type="character" w:customStyle="1" w:styleId="VolRegLevel1Char">
    <w:name w:val="VolRegLevel1 Char"/>
    <w:basedOn w:val="StyleHeading6After0ptChar1"/>
    <w:link w:val="VolRegLevel1"/>
    <w:locked/>
    <w:rsid w:val="00C12AB5"/>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C12AB5"/>
    <w:rPr>
      <w:b/>
      <w:bCs/>
    </w:rPr>
  </w:style>
  <w:style w:type="character" w:customStyle="1" w:styleId="VolRegLevel2Char">
    <w:name w:val="VolRegLevel2 Char"/>
    <w:basedOn w:val="Heading7Char1"/>
    <w:link w:val="VolRegLevel2"/>
    <w:locked/>
    <w:rsid w:val="00C12AB5"/>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C12AB5"/>
  </w:style>
  <w:style w:type="character" w:customStyle="1" w:styleId="OpenDateLevel1Char">
    <w:name w:val="OpenDateLevel1 Char"/>
    <w:basedOn w:val="Heading6Char1"/>
    <w:link w:val="OpenDateLevel1"/>
    <w:locked/>
    <w:rsid w:val="00C12AB5"/>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C12AB5"/>
    <w:rPr>
      <w:b/>
      <w:bCs/>
    </w:rPr>
  </w:style>
  <w:style w:type="character" w:customStyle="1" w:styleId="OpenDateLevel2Char">
    <w:name w:val="OpenDateLevel2 Char"/>
    <w:basedOn w:val="Heading7Char1"/>
    <w:link w:val="OpenDateLevel2"/>
    <w:locked/>
    <w:rsid w:val="00C12AB5"/>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C12AB5"/>
    <w:rPr>
      <w:b/>
      <w:bCs/>
    </w:rPr>
  </w:style>
  <w:style w:type="character" w:customStyle="1" w:styleId="OpenDateLevel3Char">
    <w:name w:val="OpenDateLevel3 Char"/>
    <w:basedOn w:val="Heading8Char1"/>
    <w:link w:val="OpenDateLevel3"/>
    <w:locked/>
    <w:rsid w:val="00C12AB5"/>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C12AB5"/>
  </w:style>
  <w:style w:type="paragraph" w:customStyle="1" w:styleId="NatlTypeLevel2">
    <w:name w:val="NatlTypeLevel2"/>
    <w:basedOn w:val="Heading7"/>
    <w:next w:val="Normal"/>
    <w:link w:val="NatlTypeLevel2Char"/>
    <w:rsid w:val="00C12AB5"/>
    <w:rPr>
      <w:b/>
      <w:bCs/>
    </w:rPr>
  </w:style>
  <w:style w:type="character" w:customStyle="1" w:styleId="NatlTypeLevel2Char">
    <w:name w:val="NatlTypeLevel2 Char"/>
    <w:basedOn w:val="Heading7Char1"/>
    <w:link w:val="NatlTypeLevel2"/>
    <w:locked/>
    <w:rsid w:val="00C12AB5"/>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C12AB5"/>
  </w:style>
  <w:style w:type="character" w:customStyle="1" w:styleId="EngineFuelTOC4thLevelChar">
    <w:name w:val="EngineFuelTOC4thLevel Char"/>
    <w:basedOn w:val="EngineFuelTOC3rdLevelChar"/>
    <w:link w:val="EngineFuelTOC4thLevel"/>
    <w:locked/>
    <w:rsid w:val="00C12AB5"/>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C12AB5"/>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C12AB5"/>
    <w:pPr>
      <w:numPr>
        <w:numId w:val="1"/>
      </w:numPr>
      <w:tabs>
        <w:tab w:val="left" w:pos="630"/>
      </w:tabs>
    </w:pPr>
    <w:rPr>
      <w:szCs w:val="20"/>
    </w:rPr>
  </w:style>
  <w:style w:type="paragraph" w:styleId="NoSpacing">
    <w:name w:val="No Spacing"/>
    <w:qFormat/>
    <w:rsid w:val="00C12AB5"/>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C12AB5"/>
    <w:pPr>
      <w:ind w:left="720"/>
    </w:pPr>
  </w:style>
  <w:style w:type="character" w:customStyle="1" w:styleId="ListParagraphChar">
    <w:name w:val="List Paragraph Char"/>
    <w:basedOn w:val="DefaultParagraphFont"/>
    <w:link w:val="ListParagraph"/>
    <w:uiPriority w:val="34"/>
    <w:rsid w:val="00C12AB5"/>
    <w:rPr>
      <w:rFonts w:ascii="Times New Roman" w:eastAsia="Times New Roman" w:hAnsi="Times New Roman" w:cs="Times New Roman"/>
      <w:sz w:val="20"/>
      <w:szCs w:val="24"/>
    </w:rPr>
  </w:style>
  <w:style w:type="character" w:styleId="LineNumber">
    <w:name w:val="line number"/>
    <w:basedOn w:val="DefaultParagraphFont"/>
    <w:rsid w:val="00C12AB5"/>
    <w:rPr>
      <w:rFonts w:cs="Times New Roman"/>
    </w:rPr>
  </w:style>
  <w:style w:type="character" w:styleId="Strong">
    <w:name w:val="Strong"/>
    <w:basedOn w:val="DefaultParagraphFont"/>
    <w:qFormat/>
    <w:rsid w:val="00C12AB5"/>
    <w:rPr>
      <w:rFonts w:cs="Times New Roman"/>
      <w:b/>
      <w:bCs/>
    </w:rPr>
  </w:style>
  <w:style w:type="paragraph" w:customStyle="1" w:styleId="Default">
    <w:name w:val="Default"/>
    <w:rsid w:val="00C12A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C12AB5"/>
    <w:pPr>
      <w:tabs>
        <w:tab w:val="left" w:pos="446"/>
      </w:tabs>
    </w:pPr>
    <w:rPr>
      <w:b/>
    </w:rPr>
  </w:style>
  <w:style w:type="paragraph" w:customStyle="1" w:styleId="StyleWandMLevel2Bold">
    <w:name w:val="Style WandMLevel2 + Bold"/>
    <w:basedOn w:val="WandMLevel2"/>
    <w:rsid w:val="00C12AB5"/>
    <w:pPr>
      <w:tabs>
        <w:tab w:val="left" w:pos="547"/>
      </w:tabs>
    </w:pPr>
    <w:rPr>
      <w:b/>
    </w:rPr>
  </w:style>
  <w:style w:type="paragraph" w:styleId="Revision">
    <w:name w:val="Revision"/>
    <w:hidden/>
    <w:uiPriority w:val="99"/>
    <w:semiHidden/>
    <w:rsid w:val="00C12AB5"/>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C12AB5"/>
    <w:pPr>
      <w:spacing w:after="240"/>
      <w:ind w:left="360"/>
    </w:pPr>
    <w:rPr>
      <w:rFonts w:eastAsia="Calibri"/>
      <w:b/>
      <w:szCs w:val="22"/>
    </w:rPr>
  </w:style>
  <w:style w:type="paragraph" w:customStyle="1" w:styleId="I-Normal3indent">
    <w:name w:val="I - Normal 3 indent"/>
    <w:basedOn w:val="Normal"/>
    <w:unhideWhenUsed/>
    <w:qFormat/>
    <w:rsid w:val="00C12AB5"/>
    <w:pPr>
      <w:spacing w:after="240"/>
      <w:ind w:left="2340"/>
    </w:pPr>
    <w:rPr>
      <w:rFonts w:eastAsia="Calibri"/>
      <w:b/>
      <w:szCs w:val="22"/>
      <w:u w:val="single"/>
    </w:rPr>
  </w:style>
  <w:style w:type="paragraph" w:customStyle="1" w:styleId="a">
    <w:name w:val="(a)"/>
    <w:basedOn w:val="Normal"/>
    <w:link w:val="aChar"/>
    <w:qFormat/>
    <w:rsid w:val="00C12AB5"/>
    <w:pPr>
      <w:numPr>
        <w:numId w:val="32"/>
      </w:numPr>
      <w:tabs>
        <w:tab w:val="left" w:pos="720"/>
        <w:tab w:val="left" w:pos="9720"/>
      </w:tabs>
    </w:pPr>
    <w:rPr>
      <w:bCs/>
    </w:rPr>
  </w:style>
  <w:style w:type="character" w:customStyle="1" w:styleId="aChar">
    <w:name w:val="(a) Char"/>
    <w:basedOn w:val="DefaultParagraphFont"/>
    <w:link w:val="a"/>
    <w:rsid w:val="00C12AB5"/>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C12AB5"/>
    <w:pPr>
      <w:spacing w:before="0" w:after="0"/>
    </w:pPr>
    <w:rPr>
      <w:rFonts w:cs="Times New Roman"/>
      <w:szCs w:val="20"/>
    </w:rPr>
  </w:style>
  <w:style w:type="paragraph" w:customStyle="1" w:styleId="TableHeader1">
    <w:name w:val="Table Header 1"/>
    <w:basedOn w:val="Normal"/>
    <w:link w:val="TableHeader1Char"/>
    <w:qFormat/>
    <w:rsid w:val="00C12AB5"/>
    <w:pPr>
      <w:jc w:val="center"/>
    </w:pPr>
    <w:rPr>
      <w:b/>
    </w:rPr>
  </w:style>
  <w:style w:type="character" w:customStyle="1" w:styleId="TableHeader1Char">
    <w:name w:val="Table Header 1 Char"/>
    <w:basedOn w:val="DefaultParagraphFont"/>
    <w:link w:val="TableHeader1"/>
    <w:rsid w:val="00C12AB5"/>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C12AB5"/>
    <w:rPr>
      <w:b/>
    </w:rPr>
  </w:style>
  <w:style w:type="character" w:customStyle="1" w:styleId="TableHeader2Char">
    <w:name w:val="Table Header 2 Char"/>
    <w:basedOn w:val="DefaultParagraphFont"/>
    <w:link w:val="TableHeader2"/>
    <w:rsid w:val="00C12AB5"/>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C12AB5"/>
  </w:style>
  <w:style w:type="paragraph" w:styleId="BodyText2">
    <w:name w:val="Body Text 2"/>
    <w:basedOn w:val="Normal"/>
    <w:link w:val="BodyText2Char"/>
    <w:rsid w:val="00C12AB5"/>
    <w:pPr>
      <w:spacing w:after="120" w:line="480" w:lineRule="auto"/>
    </w:pPr>
  </w:style>
  <w:style w:type="character" w:customStyle="1" w:styleId="BodyText2Char">
    <w:name w:val="Body Text 2 Char"/>
    <w:basedOn w:val="DefaultParagraphFont"/>
    <w:link w:val="BodyText2"/>
    <w:rsid w:val="00C12AB5"/>
    <w:rPr>
      <w:rFonts w:ascii="Times New Roman" w:eastAsia="Times New Roman" w:hAnsi="Times New Roman" w:cs="Times New Roman"/>
      <w:sz w:val="20"/>
      <w:szCs w:val="24"/>
    </w:rPr>
  </w:style>
  <w:style w:type="paragraph" w:styleId="BodyText3">
    <w:name w:val="Body Text 3"/>
    <w:basedOn w:val="Normal"/>
    <w:link w:val="BodyText3Char"/>
    <w:rsid w:val="00C12AB5"/>
    <w:pPr>
      <w:spacing w:after="120"/>
    </w:pPr>
    <w:rPr>
      <w:sz w:val="16"/>
      <w:szCs w:val="16"/>
    </w:rPr>
  </w:style>
  <w:style w:type="character" w:customStyle="1" w:styleId="BodyText3Char">
    <w:name w:val="Body Text 3 Char"/>
    <w:basedOn w:val="DefaultParagraphFont"/>
    <w:link w:val="BodyText3"/>
    <w:rsid w:val="00C12AB5"/>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12AB5"/>
    <w:pPr>
      <w:autoSpaceDE/>
      <w:autoSpaceDN/>
      <w:adjustRightInd/>
      <w:ind w:firstLine="360"/>
    </w:pPr>
    <w:rPr>
      <w:szCs w:val="24"/>
    </w:rPr>
  </w:style>
  <w:style w:type="character" w:customStyle="1" w:styleId="BodyTextFirstIndentChar">
    <w:name w:val="Body Text First Indent Char"/>
    <w:basedOn w:val="BodyTextChar"/>
    <w:link w:val="BodyTextFirstIndent"/>
    <w:rsid w:val="00C12AB5"/>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C12AB5"/>
    <w:pPr>
      <w:ind w:left="360" w:firstLine="360"/>
    </w:pPr>
  </w:style>
  <w:style w:type="character" w:customStyle="1" w:styleId="BodyTextFirstIndent2Char">
    <w:name w:val="Body Text First Indent 2 Char"/>
    <w:basedOn w:val="BodyTextIndentChar"/>
    <w:link w:val="BodyTextFirstIndent2"/>
    <w:rsid w:val="00C12AB5"/>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C12AB5"/>
    <w:pPr>
      <w:spacing w:after="200"/>
    </w:pPr>
    <w:rPr>
      <w:b/>
      <w:bCs/>
      <w:color w:val="4472C4" w:themeColor="accent1"/>
      <w:sz w:val="18"/>
      <w:szCs w:val="18"/>
    </w:rPr>
  </w:style>
  <w:style w:type="paragraph" w:styleId="Closing">
    <w:name w:val="Closing"/>
    <w:basedOn w:val="Normal"/>
    <w:link w:val="ClosingChar"/>
    <w:rsid w:val="00C12AB5"/>
    <w:pPr>
      <w:ind w:left="4320"/>
    </w:pPr>
  </w:style>
  <w:style w:type="character" w:customStyle="1" w:styleId="ClosingChar">
    <w:name w:val="Closing Char"/>
    <w:basedOn w:val="DefaultParagraphFont"/>
    <w:link w:val="Closing"/>
    <w:rsid w:val="00C12AB5"/>
    <w:rPr>
      <w:rFonts w:ascii="Times New Roman" w:eastAsia="Times New Roman" w:hAnsi="Times New Roman" w:cs="Times New Roman"/>
      <w:sz w:val="20"/>
      <w:szCs w:val="24"/>
    </w:rPr>
  </w:style>
  <w:style w:type="paragraph" w:styleId="Date">
    <w:name w:val="Date"/>
    <w:basedOn w:val="Normal"/>
    <w:next w:val="Normal"/>
    <w:link w:val="DateChar"/>
    <w:rsid w:val="00C12AB5"/>
  </w:style>
  <w:style w:type="character" w:customStyle="1" w:styleId="DateChar">
    <w:name w:val="Date Char"/>
    <w:basedOn w:val="DefaultParagraphFont"/>
    <w:link w:val="Date"/>
    <w:rsid w:val="00C12AB5"/>
    <w:rPr>
      <w:rFonts w:ascii="Times New Roman" w:eastAsia="Times New Roman" w:hAnsi="Times New Roman" w:cs="Times New Roman"/>
      <w:sz w:val="20"/>
      <w:szCs w:val="24"/>
    </w:rPr>
  </w:style>
  <w:style w:type="paragraph" w:styleId="DocumentMap">
    <w:name w:val="Document Map"/>
    <w:basedOn w:val="Normal"/>
    <w:link w:val="DocumentMapChar"/>
    <w:rsid w:val="00C12AB5"/>
    <w:rPr>
      <w:rFonts w:ascii="Tahoma" w:hAnsi="Tahoma" w:cs="Tahoma"/>
      <w:sz w:val="16"/>
      <w:szCs w:val="16"/>
    </w:rPr>
  </w:style>
  <w:style w:type="character" w:customStyle="1" w:styleId="DocumentMapChar">
    <w:name w:val="Document Map Char"/>
    <w:basedOn w:val="DefaultParagraphFont"/>
    <w:link w:val="DocumentMap"/>
    <w:rsid w:val="00C12AB5"/>
    <w:rPr>
      <w:rFonts w:ascii="Tahoma" w:eastAsia="Times New Roman" w:hAnsi="Tahoma" w:cs="Tahoma"/>
      <w:sz w:val="16"/>
      <w:szCs w:val="16"/>
    </w:rPr>
  </w:style>
  <w:style w:type="paragraph" w:styleId="E-mailSignature">
    <w:name w:val="E-mail Signature"/>
    <w:basedOn w:val="Normal"/>
    <w:link w:val="E-mailSignatureChar"/>
    <w:rsid w:val="00C12AB5"/>
  </w:style>
  <w:style w:type="character" w:customStyle="1" w:styleId="E-mailSignatureChar">
    <w:name w:val="E-mail Signature Char"/>
    <w:basedOn w:val="DefaultParagraphFont"/>
    <w:link w:val="E-mailSignature"/>
    <w:rsid w:val="00C12AB5"/>
    <w:rPr>
      <w:rFonts w:ascii="Times New Roman" w:eastAsia="Times New Roman" w:hAnsi="Times New Roman" w:cs="Times New Roman"/>
      <w:sz w:val="20"/>
      <w:szCs w:val="24"/>
    </w:rPr>
  </w:style>
  <w:style w:type="paragraph" w:styleId="EnvelopeAddress">
    <w:name w:val="envelope address"/>
    <w:basedOn w:val="Normal"/>
    <w:rsid w:val="00C12AB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C12AB5"/>
    <w:rPr>
      <w:rFonts w:asciiTheme="majorHAnsi" w:eastAsiaTheme="majorEastAsia" w:hAnsiTheme="majorHAnsi" w:cstheme="majorBidi"/>
      <w:szCs w:val="20"/>
    </w:rPr>
  </w:style>
  <w:style w:type="paragraph" w:styleId="HTMLAddress">
    <w:name w:val="HTML Address"/>
    <w:basedOn w:val="Normal"/>
    <w:link w:val="HTMLAddressChar"/>
    <w:rsid w:val="00C12AB5"/>
    <w:rPr>
      <w:i/>
      <w:iCs/>
    </w:rPr>
  </w:style>
  <w:style w:type="character" w:customStyle="1" w:styleId="HTMLAddressChar">
    <w:name w:val="HTML Address Char"/>
    <w:basedOn w:val="DefaultParagraphFont"/>
    <w:link w:val="HTMLAddress"/>
    <w:rsid w:val="00C12AB5"/>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C12AB5"/>
    <w:rPr>
      <w:rFonts w:ascii="Consolas" w:hAnsi="Consolas" w:cs="Consolas"/>
      <w:szCs w:val="20"/>
    </w:rPr>
  </w:style>
  <w:style w:type="character" w:customStyle="1" w:styleId="HTMLPreformattedChar">
    <w:name w:val="HTML Preformatted Char"/>
    <w:basedOn w:val="DefaultParagraphFont"/>
    <w:link w:val="HTMLPreformatted"/>
    <w:rsid w:val="00C12AB5"/>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C12AB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12AB5"/>
    <w:rPr>
      <w:rFonts w:ascii="Times New Roman" w:eastAsia="Times New Roman" w:hAnsi="Times New Roman" w:cs="Times New Roman"/>
      <w:b/>
      <w:bCs/>
      <w:i/>
      <w:iCs/>
      <w:color w:val="4472C4" w:themeColor="accent1"/>
      <w:sz w:val="20"/>
      <w:szCs w:val="24"/>
    </w:rPr>
  </w:style>
  <w:style w:type="paragraph" w:styleId="List">
    <w:name w:val="List"/>
    <w:basedOn w:val="Normal"/>
    <w:rsid w:val="00C12AB5"/>
    <w:pPr>
      <w:ind w:left="360" w:hanging="360"/>
      <w:contextualSpacing/>
    </w:pPr>
  </w:style>
  <w:style w:type="paragraph" w:styleId="List2">
    <w:name w:val="List 2"/>
    <w:basedOn w:val="Normal"/>
    <w:rsid w:val="00C12AB5"/>
    <w:pPr>
      <w:ind w:left="720" w:hanging="360"/>
      <w:contextualSpacing/>
    </w:pPr>
  </w:style>
  <w:style w:type="paragraph" w:styleId="List3">
    <w:name w:val="List 3"/>
    <w:basedOn w:val="Normal"/>
    <w:rsid w:val="00C12AB5"/>
    <w:pPr>
      <w:ind w:left="1080" w:hanging="360"/>
      <w:contextualSpacing/>
    </w:pPr>
  </w:style>
  <w:style w:type="paragraph" w:styleId="List4">
    <w:name w:val="List 4"/>
    <w:basedOn w:val="Normal"/>
    <w:rsid w:val="00C12AB5"/>
    <w:pPr>
      <w:ind w:left="1440" w:hanging="360"/>
      <w:contextualSpacing/>
    </w:pPr>
  </w:style>
  <w:style w:type="paragraph" w:styleId="List5">
    <w:name w:val="List 5"/>
    <w:basedOn w:val="Normal"/>
    <w:rsid w:val="00C12AB5"/>
    <w:pPr>
      <w:ind w:left="1800" w:hanging="360"/>
      <w:contextualSpacing/>
    </w:pPr>
  </w:style>
  <w:style w:type="paragraph" w:styleId="ListBullet">
    <w:name w:val="List Bullet"/>
    <w:basedOn w:val="Normal"/>
    <w:rsid w:val="00C12AB5"/>
    <w:pPr>
      <w:numPr>
        <w:numId w:val="39"/>
      </w:numPr>
      <w:contextualSpacing/>
    </w:pPr>
  </w:style>
  <w:style w:type="paragraph" w:styleId="ListBullet2">
    <w:name w:val="List Bullet 2"/>
    <w:basedOn w:val="Normal"/>
    <w:rsid w:val="00C12AB5"/>
    <w:pPr>
      <w:numPr>
        <w:numId w:val="40"/>
      </w:numPr>
      <w:contextualSpacing/>
    </w:pPr>
  </w:style>
  <w:style w:type="paragraph" w:styleId="ListBullet3">
    <w:name w:val="List Bullet 3"/>
    <w:basedOn w:val="Normal"/>
    <w:rsid w:val="00C12AB5"/>
    <w:pPr>
      <w:numPr>
        <w:numId w:val="41"/>
      </w:numPr>
      <w:contextualSpacing/>
    </w:pPr>
  </w:style>
  <w:style w:type="paragraph" w:styleId="ListBullet4">
    <w:name w:val="List Bullet 4"/>
    <w:basedOn w:val="Normal"/>
    <w:rsid w:val="00C12AB5"/>
    <w:pPr>
      <w:numPr>
        <w:numId w:val="42"/>
      </w:numPr>
      <w:contextualSpacing/>
    </w:pPr>
  </w:style>
  <w:style w:type="paragraph" w:styleId="ListBullet5">
    <w:name w:val="List Bullet 5"/>
    <w:basedOn w:val="Normal"/>
    <w:rsid w:val="00C12AB5"/>
    <w:pPr>
      <w:numPr>
        <w:numId w:val="43"/>
      </w:numPr>
      <w:contextualSpacing/>
    </w:pPr>
  </w:style>
  <w:style w:type="paragraph" w:styleId="ListContinue">
    <w:name w:val="List Continue"/>
    <w:basedOn w:val="Normal"/>
    <w:rsid w:val="00C12AB5"/>
    <w:pPr>
      <w:spacing w:after="120"/>
      <w:ind w:left="360"/>
      <w:contextualSpacing/>
    </w:pPr>
  </w:style>
  <w:style w:type="paragraph" w:styleId="ListContinue2">
    <w:name w:val="List Continue 2"/>
    <w:basedOn w:val="Normal"/>
    <w:rsid w:val="00C12AB5"/>
    <w:pPr>
      <w:spacing w:after="120"/>
      <w:ind w:left="720"/>
      <w:contextualSpacing/>
    </w:pPr>
  </w:style>
  <w:style w:type="paragraph" w:styleId="ListContinue3">
    <w:name w:val="List Continue 3"/>
    <w:basedOn w:val="Normal"/>
    <w:rsid w:val="00C12AB5"/>
    <w:pPr>
      <w:spacing w:after="120"/>
      <w:ind w:left="1080"/>
      <w:contextualSpacing/>
    </w:pPr>
  </w:style>
  <w:style w:type="paragraph" w:styleId="ListContinue4">
    <w:name w:val="List Continue 4"/>
    <w:basedOn w:val="Normal"/>
    <w:rsid w:val="00C12AB5"/>
    <w:pPr>
      <w:spacing w:after="120"/>
      <w:ind w:left="1440"/>
      <w:contextualSpacing/>
    </w:pPr>
  </w:style>
  <w:style w:type="paragraph" w:styleId="ListContinue5">
    <w:name w:val="List Continue 5"/>
    <w:basedOn w:val="Normal"/>
    <w:rsid w:val="00C12AB5"/>
    <w:pPr>
      <w:spacing w:after="120"/>
      <w:ind w:left="1800"/>
      <w:contextualSpacing/>
    </w:pPr>
  </w:style>
  <w:style w:type="paragraph" w:styleId="ListNumber">
    <w:name w:val="List Number"/>
    <w:basedOn w:val="Normal"/>
    <w:rsid w:val="00C12AB5"/>
    <w:pPr>
      <w:numPr>
        <w:numId w:val="44"/>
      </w:numPr>
      <w:contextualSpacing/>
    </w:pPr>
  </w:style>
  <w:style w:type="paragraph" w:styleId="ListNumber2">
    <w:name w:val="List Number 2"/>
    <w:basedOn w:val="Normal"/>
    <w:rsid w:val="00C12AB5"/>
    <w:pPr>
      <w:numPr>
        <w:numId w:val="45"/>
      </w:numPr>
      <w:contextualSpacing/>
    </w:pPr>
  </w:style>
  <w:style w:type="paragraph" w:styleId="ListNumber3">
    <w:name w:val="List Number 3"/>
    <w:basedOn w:val="Normal"/>
    <w:rsid w:val="00C12AB5"/>
    <w:pPr>
      <w:numPr>
        <w:numId w:val="46"/>
      </w:numPr>
      <w:contextualSpacing/>
    </w:pPr>
  </w:style>
  <w:style w:type="paragraph" w:styleId="ListNumber4">
    <w:name w:val="List Number 4"/>
    <w:basedOn w:val="Normal"/>
    <w:rsid w:val="00C12AB5"/>
    <w:pPr>
      <w:numPr>
        <w:numId w:val="47"/>
      </w:numPr>
      <w:contextualSpacing/>
    </w:pPr>
  </w:style>
  <w:style w:type="paragraph" w:styleId="ListNumber5">
    <w:name w:val="List Number 5"/>
    <w:basedOn w:val="Normal"/>
    <w:rsid w:val="00C12AB5"/>
    <w:pPr>
      <w:numPr>
        <w:numId w:val="48"/>
      </w:numPr>
      <w:contextualSpacing/>
    </w:pPr>
  </w:style>
  <w:style w:type="paragraph" w:styleId="MacroText">
    <w:name w:val="macro"/>
    <w:link w:val="MacroTextChar"/>
    <w:rsid w:val="00C12AB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C12AB5"/>
    <w:rPr>
      <w:rFonts w:ascii="Consolas" w:eastAsia="Times New Roman" w:hAnsi="Consolas" w:cs="Consolas"/>
      <w:sz w:val="20"/>
      <w:szCs w:val="20"/>
    </w:rPr>
  </w:style>
  <w:style w:type="paragraph" w:styleId="MessageHeader">
    <w:name w:val="Message Header"/>
    <w:basedOn w:val="Normal"/>
    <w:link w:val="MessageHeaderChar"/>
    <w:rsid w:val="00C12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12AB5"/>
    <w:rPr>
      <w:rFonts w:asciiTheme="majorHAnsi" w:eastAsiaTheme="majorEastAsia" w:hAnsiTheme="majorHAnsi" w:cstheme="majorBidi"/>
      <w:sz w:val="24"/>
      <w:szCs w:val="24"/>
      <w:shd w:val="pct20" w:color="auto" w:fill="auto"/>
    </w:rPr>
  </w:style>
  <w:style w:type="paragraph" w:styleId="NormalWeb">
    <w:name w:val="Normal (Web)"/>
    <w:basedOn w:val="Normal"/>
    <w:rsid w:val="00C12AB5"/>
    <w:rPr>
      <w:sz w:val="24"/>
    </w:rPr>
  </w:style>
  <w:style w:type="paragraph" w:styleId="NormalIndent">
    <w:name w:val="Normal Indent"/>
    <w:basedOn w:val="Normal"/>
    <w:rsid w:val="00C12AB5"/>
    <w:pPr>
      <w:ind w:left="720"/>
    </w:pPr>
  </w:style>
  <w:style w:type="paragraph" w:styleId="NoteHeading">
    <w:name w:val="Note Heading"/>
    <w:basedOn w:val="Normal"/>
    <w:next w:val="Normal"/>
    <w:link w:val="NoteHeadingChar"/>
    <w:rsid w:val="00C12AB5"/>
  </w:style>
  <w:style w:type="character" w:customStyle="1" w:styleId="NoteHeadingChar">
    <w:name w:val="Note Heading Char"/>
    <w:basedOn w:val="DefaultParagraphFont"/>
    <w:link w:val="NoteHeading"/>
    <w:rsid w:val="00C12AB5"/>
    <w:rPr>
      <w:rFonts w:ascii="Times New Roman" w:eastAsia="Times New Roman" w:hAnsi="Times New Roman" w:cs="Times New Roman"/>
      <w:sz w:val="20"/>
      <w:szCs w:val="24"/>
    </w:rPr>
  </w:style>
  <w:style w:type="paragraph" w:styleId="PlainText">
    <w:name w:val="Plain Text"/>
    <w:basedOn w:val="Normal"/>
    <w:link w:val="PlainTextChar"/>
    <w:rsid w:val="00C12AB5"/>
    <w:rPr>
      <w:rFonts w:ascii="Consolas" w:hAnsi="Consolas" w:cs="Consolas"/>
      <w:sz w:val="21"/>
      <w:szCs w:val="21"/>
    </w:rPr>
  </w:style>
  <w:style w:type="character" w:customStyle="1" w:styleId="PlainTextChar">
    <w:name w:val="Plain Text Char"/>
    <w:basedOn w:val="DefaultParagraphFont"/>
    <w:link w:val="PlainText"/>
    <w:rsid w:val="00C12AB5"/>
    <w:rPr>
      <w:rFonts w:ascii="Consolas" w:eastAsia="Times New Roman" w:hAnsi="Consolas" w:cs="Consolas"/>
      <w:sz w:val="21"/>
      <w:szCs w:val="21"/>
    </w:rPr>
  </w:style>
  <w:style w:type="paragraph" w:styleId="Quote">
    <w:name w:val="Quote"/>
    <w:basedOn w:val="Normal"/>
    <w:next w:val="Normal"/>
    <w:link w:val="QuoteChar"/>
    <w:uiPriority w:val="29"/>
    <w:qFormat/>
    <w:rsid w:val="00C12AB5"/>
    <w:rPr>
      <w:i/>
      <w:iCs/>
      <w:color w:val="000000" w:themeColor="text1"/>
    </w:rPr>
  </w:style>
  <w:style w:type="character" w:customStyle="1" w:styleId="QuoteChar">
    <w:name w:val="Quote Char"/>
    <w:basedOn w:val="DefaultParagraphFont"/>
    <w:link w:val="Quote"/>
    <w:uiPriority w:val="29"/>
    <w:rsid w:val="00C12AB5"/>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C12AB5"/>
  </w:style>
  <w:style w:type="character" w:customStyle="1" w:styleId="SalutationChar">
    <w:name w:val="Salutation Char"/>
    <w:basedOn w:val="DefaultParagraphFont"/>
    <w:link w:val="Salutation"/>
    <w:rsid w:val="00C12AB5"/>
    <w:rPr>
      <w:rFonts w:ascii="Times New Roman" w:eastAsia="Times New Roman" w:hAnsi="Times New Roman" w:cs="Times New Roman"/>
      <w:sz w:val="20"/>
      <w:szCs w:val="24"/>
    </w:rPr>
  </w:style>
  <w:style w:type="paragraph" w:styleId="Signature">
    <w:name w:val="Signature"/>
    <w:basedOn w:val="Normal"/>
    <w:link w:val="SignatureChar"/>
    <w:rsid w:val="00C12AB5"/>
    <w:pPr>
      <w:ind w:left="4320"/>
    </w:pPr>
  </w:style>
  <w:style w:type="character" w:customStyle="1" w:styleId="SignatureChar">
    <w:name w:val="Signature Char"/>
    <w:basedOn w:val="DefaultParagraphFont"/>
    <w:link w:val="Signature"/>
    <w:rsid w:val="00C12AB5"/>
    <w:rPr>
      <w:rFonts w:ascii="Times New Roman" w:eastAsia="Times New Roman" w:hAnsi="Times New Roman" w:cs="Times New Roman"/>
      <w:sz w:val="20"/>
      <w:szCs w:val="24"/>
    </w:rPr>
  </w:style>
  <w:style w:type="paragraph" w:styleId="Subtitle">
    <w:name w:val="Subtitle"/>
    <w:basedOn w:val="Normal"/>
    <w:next w:val="Normal"/>
    <w:link w:val="SubtitleChar"/>
    <w:qFormat/>
    <w:rsid w:val="00C12AB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rsid w:val="00C12AB5"/>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rsid w:val="00C12AB5"/>
    <w:pPr>
      <w:ind w:left="200" w:hanging="200"/>
    </w:pPr>
  </w:style>
  <w:style w:type="paragraph" w:styleId="TableofFigures">
    <w:name w:val="table of figures"/>
    <w:basedOn w:val="Normal"/>
    <w:next w:val="Normal"/>
    <w:rsid w:val="00C12AB5"/>
  </w:style>
  <w:style w:type="paragraph" w:styleId="Title">
    <w:name w:val="Title"/>
    <w:basedOn w:val="Normal"/>
    <w:next w:val="Normal"/>
    <w:link w:val="TitleChar"/>
    <w:qFormat/>
    <w:rsid w:val="00C12AB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C12AB5"/>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C12AB5"/>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12AB5"/>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customStyle="1" w:styleId="StyleUniformLevel3">
    <w:name w:val="Style UniformLevel3 +"/>
    <w:basedOn w:val="UniformLevel3"/>
    <w:rsid w:val="00C12AB5"/>
    <w:rPr>
      <w:bCs w:val="0"/>
      <w:iCs w:val="0"/>
    </w:rPr>
  </w:style>
  <w:style w:type="paragraph" w:customStyle="1" w:styleId="StyleWandMLevel2Bold1">
    <w:name w:val="Style WandMLevel2 + Bold1"/>
    <w:basedOn w:val="WandMLevel2"/>
    <w:rsid w:val="00C12AB5"/>
    <w:rPr>
      <w:b/>
    </w:rPr>
  </w:style>
  <w:style w:type="paragraph" w:customStyle="1" w:styleId="StyleMainTOC1Centered1">
    <w:name w:val="Style Main TOC1 + Centered1"/>
    <w:basedOn w:val="MainTOC1"/>
    <w:rsid w:val="00C12AB5"/>
    <w:pPr>
      <w:spacing w:before="360" w:after="480"/>
      <w:jc w:val="center"/>
    </w:pPr>
    <w:rPr>
      <w:szCs w:val="20"/>
    </w:rPr>
  </w:style>
  <w:style w:type="character" w:styleId="Mention">
    <w:name w:val="Mention"/>
    <w:basedOn w:val="DefaultParagraphFont"/>
    <w:uiPriority w:val="99"/>
    <w:semiHidden/>
    <w:unhideWhenUsed/>
    <w:rsid w:val="00C12AB5"/>
    <w:rPr>
      <w:color w:val="2B579A"/>
      <w:shd w:val="clear" w:color="auto" w:fill="E6E6E6"/>
    </w:rPr>
  </w:style>
  <w:style w:type="paragraph" w:customStyle="1" w:styleId="StyleInterpretationsGuidelinesTOCAfter0pt">
    <w:name w:val="Style InterpretationsGuidelinesTOC + After:  0 pt"/>
    <w:basedOn w:val="InterpretationsGuidelinesTOC"/>
    <w:rsid w:val="00C12AB5"/>
    <w:pPr>
      <w:spacing w:after="0"/>
    </w:pPr>
    <w:rPr>
      <w:szCs w:val="20"/>
    </w:rPr>
  </w:style>
  <w:style w:type="paragraph" w:customStyle="1" w:styleId="Style2">
    <w:name w:val="Style2"/>
    <w:basedOn w:val="ListParagraph"/>
    <w:link w:val="Style2Char"/>
    <w:qFormat/>
    <w:rsid w:val="00C12AB5"/>
    <w:pPr>
      <w:numPr>
        <w:numId w:val="28"/>
      </w:numPr>
      <w:tabs>
        <w:tab w:val="clear" w:pos="2340"/>
      </w:tabs>
      <w:spacing w:after="240"/>
      <w:ind w:left="0" w:firstLine="0"/>
    </w:pPr>
  </w:style>
  <w:style w:type="character" w:customStyle="1" w:styleId="Style2Char">
    <w:name w:val="Style2 Char"/>
    <w:basedOn w:val="ListParagraphChar"/>
    <w:link w:val="Style2"/>
    <w:rsid w:val="00C12AB5"/>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C12AB5"/>
    <w:pPr>
      <w:outlineLvl w:val="9"/>
    </w:pPr>
    <w:rPr>
      <w:b w:val="0"/>
      <w:vertAlign w:val="superscript"/>
    </w:rPr>
  </w:style>
  <w:style w:type="paragraph" w:customStyle="1" w:styleId="Hyperlink1B">
    <w:name w:val="Hyperlink 1 B"/>
    <w:basedOn w:val="Normal"/>
    <w:link w:val="Hyperlink1BChar"/>
    <w:qFormat/>
    <w:rsid w:val="00C12AB5"/>
    <w:pPr>
      <w:autoSpaceDE w:val="0"/>
    </w:pPr>
    <w:rPr>
      <w:rFonts w:ascii="Times New Roman Bold" w:hAnsi="Times New Roman Bold"/>
      <w:b/>
    </w:rPr>
  </w:style>
  <w:style w:type="character" w:customStyle="1" w:styleId="Hyperlink1BChar">
    <w:name w:val="Hyperlink 1 B Char"/>
    <w:basedOn w:val="DefaultParagraphFont"/>
    <w:link w:val="Hyperlink1B"/>
    <w:rsid w:val="00C12AB5"/>
    <w:rPr>
      <w:rFonts w:ascii="Times New Roman Bold" w:eastAsia="Times New Roman" w:hAnsi="Times New Roman Bold" w:cs="Times New Roman"/>
      <w:b/>
      <w:sz w:val="20"/>
      <w:szCs w:val="24"/>
    </w:rPr>
  </w:style>
  <w:style w:type="paragraph" w:customStyle="1" w:styleId="Hyperlink1ItalicsB">
    <w:name w:val="Hyperlink 1 Italics B"/>
    <w:basedOn w:val="Normal"/>
    <w:link w:val="Hyperlink1ItalicsBChar"/>
    <w:qFormat/>
    <w:rsid w:val="00C12AB5"/>
    <w:rPr>
      <w:rFonts w:ascii="Times New Roman Bold" w:hAnsi="Times New Roman Bold"/>
      <w:b/>
      <w:i/>
    </w:rPr>
  </w:style>
  <w:style w:type="character" w:customStyle="1" w:styleId="Hyperlink1ItalicsBChar">
    <w:name w:val="Hyperlink 1 Italics B Char"/>
    <w:basedOn w:val="DefaultParagraphFont"/>
    <w:link w:val="Hyperlink1ItalicsB"/>
    <w:rsid w:val="00C12AB5"/>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C12AB5"/>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C12AB5"/>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C12AB5"/>
    <w:rPr>
      <w:color w:val="808080"/>
      <w:shd w:val="clear" w:color="auto" w:fill="E6E6E6"/>
    </w:rPr>
  </w:style>
  <w:style w:type="paragraph" w:customStyle="1" w:styleId="TabHdgB-single">
    <w:name w:val="Tab Hdg B-single"/>
    <w:basedOn w:val="TableHeader1"/>
    <w:link w:val="TabHdgB-singleChar"/>
    <w:qFormat/>
    <w:rsid w:val="00C12AB5"/>
    <w:pPr>
      <w:keepNext/>
      <w:tabs>
        <w:tab w:val="left" w:pos="360"/>
      </w:tabs>
      <w:outlineLvl w:val="5"/>
    </w:pPr>
    <w:rPr>
      <w:b w:val="0"/>
      <w:bCs/>
    </w:rPr>
  </w:style>
  <w:style w:type="character" w:customStyle="1" w:styleId="TabHdgB-singleChar">
    <w:name w:val="Tab Hdg B-single Char"/>
    <w:basedOn w:val="TableHeader1Char"/>
    <w:link w:val="TabHdgB-single"/>
    <w:rsid w:val="00C12AB5"/>
    <w:rPr>
      <w:rFonts w:ascii="Times New Roman" w:eastAsia="Times New Roman" w:hAnsi="Times New Roman" w:cs="Times New Roman"/>
      <w:b w:val="0"/>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hyperlink" Target="ivc-unitpricing-18-h130-final.docx" TargetMode="External"/><Relationship Id="rId12" Type="http://schemas.openxmlformats.org/officeDocument/2006/relationships/hyperlink" Target="http://www.nist.gov/pml/weights-and-measures/publications/metric-publications" TargetMode="External"/><Relationship Id="rId17" Type="http://schemas.openxmlformats.org/officeDocument/2006/relationships/hyperlink" Target="mailto:TheSI@nist.gov"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nist.gov/pml/weights-and-measures/publications/metric-publications" TargetMode="External"/><Relationship Id="rId20" Type="http://schemas.openxmlformats.org/officeDocument/2006/relationships/image" Target="media/image5.wmf"/><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fsis.usda.gov/wps/portal/fsis/topics/rulemaking/federal-meat-inspection-act"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bearhfti.ca.gov/" TargetMode="External"/><Relationship Id="rId28"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http://iabflo.org" TargetMode="Externa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46</Pages>
  <Words>19340</Words>
  <Characters>110238</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7</cp:revision>
  <dcterms:created xsi:type="dcterms:W3CDTF">2017-10-26T17:12:00Z</dcterms:created>
  <dcterms:modified xsi:type="dcterms:W3CDTF">2017-11-20T19:26:00Z</dcterms:modified>
</cp:coreProperties>
</file>